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2E" w:rsidRDefault="0037232E" w:rsidP="0037232E">
      <w:pPr>
        <w:spacing w:before="1"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6DB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Naziv</w:t>
      </w:r>
      <w:proofErr w:type="spellEnd"/>
      <w:r w:rsidRPr="004C6DB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C6DB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obveznika</w:t>
      </w:r>
      <w:proofErr w:type="spellEnd"/>
      <w:r w:rsidRPr="004C6DB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Dječji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vrtić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Tratinčica</w:t>
      </w:r>
    </w:p>
    <w:p w:rsidR="004C6DBD" w:rsidRDefault="004C6DBD" w:rsidP="004C6DBD">
      <w:pPr>
        <w:spacing w:before="1"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6DBD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>R</w:t>
      </w:r>
      <w:r w:rsidRPr="004C6DB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KP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broj</w:t>
      </w:r>
      <w:proofErr w:type="spellEnd"/>
      <w:r w:rsidRPr="004C6DB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36364</w:t>
      </w:r>
    </w:p>
    <w:p w:rsidR="004C6DBD" w:rsidRDefault="004C6DBD" w:rsidP="004C6DBD">
      <w:pPr>
        <w:spacing w:before="1"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6DB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  <w:r w:rsidRPr="004C6DBD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>a</w:t>
      </w:r>
      <w:r w:rsidRPr="004C6DBD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>ti</w:t>
      </w:r>
      <w:r w:rsidRPr="004C6DBD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>č</w:t>
      </w:r>
      <w:r w:rsidRPr="004C6DB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ni</w:t>
      </w:r>
      <w:proofErr w:type="spellEnd"/>
      <w:r w:rsidRPr="004C6DBD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/>
        </w:rPr>
        <w:t xml:space="preserve"> </w:t>
      </w:r>
      <w:proofErr w:type="spellStart"/>
      <w:r w:rsidRPr="004C6DB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</w:t>
      </w:r>
      <w:r w:rsidRPr="004C6DBD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>r</w:t>
      </w:r>
      <w:r w:rsidRPr="004C6DB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</w:t>
      </w:r>
      <w:r w:rsidRPr="004C6DBD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>j</w:t>
      </w:r>
      <w:proofErr w:type="spellEnd"/>
      <w:r w:rsidRPr="004C6DB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01238868</w:t>
      </w:r>
    </w:p>
    <w:p w:rsidR="004C6DBD" w:rsidRDefault="004C6DBD" w:rsidP="004C6DBD">
      <w:pPr>
        <w:spacing w:before="1"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6DBD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en-US"/>
        </w:rPr>
        <w:t>O</w:t>
      </w:r>
      <w:r w:rsidRPr="004C6DBD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/>
        </w:rPr>
        <w:t>I</w:t>
      </w:r>
      <w:r w:rsidRPr="004C6DBD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/>
        </w:rPr>
        <w:t>B</w:t>
      </w:r>
      <w:r w:rsidRPr="004C6DB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15939641510</w:t>
      </w:r>
    </w:p>
    <w:p w:rsidR="0037232E" w:rsidRDefault="004C6DBD" w:rsidP="0037232E">
      <w:pPr>
        <w:spacing w:before="1"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Pošta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mjesto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="00372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52207 Barban</w:t>
      </w:r>
    </w:p>
    <w:p w:rsidR="0037232E" w:rsidRDefault="0037232E" w:rsidP="0037232E">
      <w:pPr>
        <w:spacing w:before="1"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6DB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Adresa</w:t>
      </w:r>
      <w:proofErr w:type="spellEnd"/>
      <w:r w:rsidRPr="004C6DB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C6DB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sjedišt</w:t>
      </w:r>
      <w:r w:rsidR="004C6DBD" w:rsidRPr="004C6DB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proofErr w:type="spellEnd"/>
      <w:r w:rsidRPr="004C6DB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Barban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133</w:t>
      </w:r>
    </w:p>
    <w:p w:rsidR="004C6DBD" w:rsidRDefault="004C6DBD" w:rsidP="004C6DBD">
      <w:pPr>
        <w:spacing w:before="1"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6DBD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>R</w:t>
      </w:r>
      <w:r w:rsidRPr="004C6DBD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>a</w:t>
      </w:r>
      <w:r w:rsidRPr="004C6DBD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en-US"/>
        </w:rPr>
        <w:t>z</w:t>
      </w:r>
      <w:r w:rsidRPr="004C6DBD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>i</w:t>
      </w:r>
      <w:r w:rsidRPr="004C6DB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</w:t>
      </w:r>
      <w:r w:rsidRPr="004C6DBD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>a</w:t>
      </w:r>
      <w:proofErr w:type="spellEnd"/>
      <w:r w:rsidRPr="004C6DB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21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Proračunski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korisnik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Općine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Barban</w:t>
      </w:r>
      <w:proofErr w:type="spellEnd"/>
    </w:p>
    <w:p w:rsidR="004C6DBD" w:rsidRPr="004C6DBD" w:rsidRDefault="004C6DBD" w:rsidP="004C6DBD">
      <w:pPr>
        <w:spacing w:before="1"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Razdjel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razdjela</w:t>
      </w:r>
      <w:proofErr w:type="spellEnd"/>
    </w:p>
    <w:p w:rsidR="0037232E" w:rsidRDefault="0037232E" w:rsidP="0037232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6DB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Šifra</w:t>
      </w:r>
      <w:proofErr w:type="spellEnd"/>
      <w:r w:rsidRPr="004C6DB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C6DB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djelatnosti</w:t>
      </w:r>
      <w:proofErr w:type="spellEnd"/>
      <w:r w:rsidRPr="004C6DB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8510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Predškolsko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obrazovanje</w:t>
      </w:r>
      <w:proofErr w:type="spellEnd"/>
    </w:p>
    <w:p w:rsidR="004C6DBD" w:rsidRPr="004C6DBD" w:rsidRDefault="004C6DBD" w:rsidP="0037232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Šifra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županije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18</w:t>
      </w:r>
    </w:p>
    <w:p w:rsidR="004C6DBD" w:rsidRPr="004C6DBD" w:rsidRDefault="004C6DBD" w:rsidP="0037232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6DB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Šifra</w:t>
      </w:r>
      <w:proofErr w:type="spellEnd"/>
      <w:r w:rsidRPr="004C6DB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C6DB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općine</w:t>
      </w:r>
      <w:proofErr w:type="spellEnd"/>
      <w:r w:rsidRPr="004C6DB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6</w:t>
      </w:r>
    </w:p>
    <w:p w:rsidR="0037232E" w:rsidRPr="004C6DBD" w:rsidRDefault="004C6DBD" w:rsidP="0037232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Oznaka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razdoblja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2018-12</w:t>
      </w:r>
    </w:p>
    <w:p w:rsidR="00C46BDB" w:rsidRDefault="00C46BDB" w:rsidP="00C46BDB">
      <w:pPr>
        <w:spacing w:before="7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ab/>
      </w:r>
    </w:p>
    <w:p w:rsidR="00C46BDB" w:rsidRDefault="00C46BDB" w:rsidP="00C46BDB">
      <w:pPr>
        <w:spacing w:before="1" w:after="0" w:line="28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46BDB" w:rsidRDefault="00C46BDB" w:rsidP="00C46BDB">
      <w:pPr>
        <w:spacing w:before="1" w:after="0" w:line="28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46BDB" w:rsidRDefault="00C46BDB" w:rsidP="00C46BDB">
      <w:pPr>
        <w:spacing w:after="0" w:line="240" w:lineRule="auto"/>
        <w:ind w:left="2603" w:right="260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>B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>L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J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>EŠ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/>
        </w:rPr>
        <w:t>K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UZ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/>
        </w:rPr>
        <w:t>F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en-US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en-US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CIJ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>S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/>
        </w:rPr>
        <w:t>K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E </w:t>
      </w:r>
      <w:r>
        <w:rPr>
          <w:rFonts w:ascii="Times New Roman" w:eastAsia="Times New Roman" w:hAnsi="Times New Roman" w:cs="Times New Roman"/>
          <w:b/>
          <w:w w:val="99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>Z</w:t>
      </w:r>
      <w:r>
        <w:rPr>
          <w:rFonts w:ascii="Times New Roman" w:eastAsia="Times New Roman" w:hAnsi="Times New Roman" w:cs="Times New Roman"/>
          <w:b/>
          <w:w w:val="99"/>
          <w:sz w:val="24"/>
          <w:szCs w:val="24"/>
          <w:lang w:val="en-US"/>
        </w:rPr>
        <w:t>VJ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>EŠTAJE</w:t>
      </w:r>
    </w:p>
    <w:p w:rsidR="00C46BDB" w:rsidRDefault="00C46BDB" w:rsidP="00C46BDB">
      <w:pPr>
        <w:spacing w:after="0" w:line="240" w:lineRule="auto"/>
        <w:ind w:left="2696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>z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proofErr w:type="spellEnd"/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>z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>bl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>j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</w:t>
      </w:r>
      <w:proofErr w:type="spellEnd"/>
      <w:r>
        <w:rPr>
          <w:rFonts w:ascii="Times New Roman" w:eastAsia="Times New Roman" w:hAnsi="Times New Roman" w:cs="Times New Roman"/>
          <w:b/>
          <w:spacing w:val="-7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>j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en-US"/>
        </w:rPr>
        <w:t>e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>č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>n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>j-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>p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en-US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os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>in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ac</w:t>
      </w:r>
      <w:proofErr w:type="spellEnd"/>
      <w:r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2018.</w:t>
      </w:r>
      <w:r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go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>din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</w:t>
      </w:r>
      <w:proofErr w:type="spellEnd"/>
    </w:p>
    <w:p w:rsidR="00C46BDB" w:rsidRDefault="00C46BDB" w:rsidP="00C46BDB">
      <w:pPr>
        <w:spacing w:before="1" w:after="0" w:line="28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46BDB" w:rsidRDefault="00C46BDB" w:rsidP="00C46BDB">
      <w:pPr>
        <w:spacing w:before="1" w:after="0" w:line="28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46BDB" w:rsidRDefault="00C46BDB" w:rsidP="00C46BDB">
      <w:pPr>
        <w:spacing w:before="1" w:after="0" w:line="28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46BDB" w:rsidRDefault="00C46BDB" w:rsidP="00C46BDB">
      <w:pPr>
        <w:spacing w:before="1" w:after="0" w:line="28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46BDB" w:rsidRDefault="00C46BDB" w:rsidP="00C46BDB">
      <w:pPr>
        <w:spacing w:before="1" w:after="0"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UVOD</w:t>
      </w:r>
    </w:p>
    <w:p w:rsidR="00C46BDB" w:rsidRDefault="00C46BDB" w:rsidP="00C46BDB">
      <w:pPr>
        <w:spacing w:before="1" w:after="0" w:line="28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46BDB" w:rsidRDefault="00C46BDB" w:rsidP="00C46BDB">
      <w:pPr>
        <w:spacing w:before="1" w:after="0" w:line="28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7232E" w:rsidRDefault="00C46BDB" w:rsidP="00C46B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skladu s odredbama Pravilnika o financijskom izvještavanju u proračunskom računovodstvu (Narodne Novine, br. </w:t>
      </w:r>
      <w:r w:rsidR="0037232E" w:rsidRPr="0037232E">
        <w:rPr>
          <w:rFonts w:ascii="Times New Roman" w:hAnsi="Times New Roman" w:cs="Times New Roman"/>
          <w:sz w:val="24"/>
          <w:szCs w:val="24"/>
        </w:rPr>
        <w:t>03/15, 93/15, 135/15, 2/17, 28/17 i 112/18</w:t>
      </w:r>
      <w:r>
        <w:rPr>
          <w:rFonts w:ascii="Times New Roman" w:hAnsi="Times New Roman" w:cs="Times New Roman"/>
          <w:sz w:val="24"/>
          <w:szCs w:val="24"/>
        </w:rPr>
        <w:t>) i Okružnice o sastavljanju, konsolidaciji i predaji financijskih izvještaja proračuna, proračunskih i izvanproračunskih korisnika državnog proračuna te proračunskih i izvanproračunskih korisnika  proračuna jedinica lokalne i područne (regionalne) samouprave za razdoblje 1. siječnja do 31. prosinca 201</w:t>
      </w:r>
      <w:r w:rsidR="0037232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 godine od Ministarstva  financija (KLASA: 400-02/1</w:t>
      </w:r>
      <w:r w:rsidR="0037232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37232E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>, UR.BROJ: 513-05-03-1</w:t>
      </w:r>
      <w:r w:rsidR="0037232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</w:t>
      </w:r>
      <w:r w:rsidR="0037232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od 1</w:t>
      </w:r>
      <w:r w:rsidR="0037232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siječnja 201</w:t>
      </w:r>
      <w:r w:rsidR="0037232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godine), sastavljen je Financijski izvještaj </w:t>
      </w:r>
      <w:r w:rsidR="0037232E">
        <w:rPr>
          <w:rFonts w:ascii="Times New Roman" w:hAnsi="Times New Roman" w:cs="Times New Roman"/>
          <w:sz w:val="24"/>
          <w:szCs w:val="24"/>
        </w:rPr>
        <w:t>Dječjeg vrtića Tratinčica</w:t>
      </w:r>
      <w:r>
        <w:rPr>
          <w:rFonts w:ascii="Times New Roman" w:hAnsi="Times New Roman" w:cs="Times New Roman"/>
          <w:sz w:val="24"/>
          <w:szCs w:val="24"/>
        </w:rPr>
        <w:t xml:space="preserve"> za razdoblje siječanj - prosinac 201</w:t>
      </w:r>
      <w:r w:rsidR="0037232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godine koji se sastoji od: </w:t>
      </w:r>
    </w:p>
    <w:p w:rsidR="00C41AC0" w:rsidRDefault="00C46BDB" w:rsidP="0037232E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232E">
        <w:rPr>
          <w:rFonts w:ascii="Times New Roman" w:hAnsi="Times New Roman" w:cs="Times New Roman"/>
          <w:sz w:val="24"/>
          <w:szCs w:val="24"/>
        </w:rPr>
        <w:t xml:space="preserve">Izvještaja o prihodima i rashodima, primicima i izdacima (Obrazac PR-RAS), </w:t>
      </w:r>
    </w:p>
    <w:p w:rsidR="00C41AC0" w:rsidRDefault="00C41AC0" w:rsidP="00C41AC0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232E">
        <w:rPr>
          <w:rFonts w:ascii="Times New Roman" w:hAnsi="Times New Roman" w:cs="Times New Roman"/>
          <w:sz w:val="24"/>
          <w:szCs w:val="24"/>
        </w:rPr>
        <w:t xml:space="preserve">Bilance (Obrazac BIL), </w:t>
      </w:r>
    </w:p>
    <w:p w:rsidR="0037232E" w:rsidRDefault="00C46BDB" w:rsidP="0037232E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232E">
        <w:rPr>
          <w:rFonts w:ascii="Times New Roman" w:hAnsi="Times New Roman" w:cs="Times New Roman"/>
          <w:sz w:val="24"/>
          <w:szCs w:val="24"/>
        </w:rPr>
        <w:t xml:space="preserve">Izvještaja o rashodima prema funkcijskoj klasifikaciji (Obrazac  RAS-funkcijski), </w:t>
      </w:r>
    </w:p>
    <w:p w:rsidR="0037232E" w:rsidRDefault="00C46BDB" w:rsidP="0037232E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232E">
        <w:rPr>
          <w:rFonts w:ascii="Times New Roman" w:hAnsi="Times New Roman" w:cs="Times New Roman"/>
          <w:sz w:val="24"/>
          <w:szCs w:val="24"/>
        </w:rPr>
        <w:t>Izvještaja o promjenama u vrijednosti i obujmu imovine i obveza (Obrazac P-VRIO),</w:t>
      </w:r>
    </w:p>
    <w:p w:rsidR="0037232E" w:rsidRDefault="00C46BDB" w:rsidP="0037232E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232E">
        <w:rPr>
          <w:rFonts w:ascii="Times New Roman" w:hAnsi="Times New Roman" w:cs="Times New Roman"/>
          <w:sz w:val="24"/>
          <w:szCs w:val="24"/>
        </w:rPr>
        <w:t xml:space="preserve">Izvještaja o obvezama (Obrazac OBVEZE) i ovih </w:t>
      </w:r>
    </w:p>
    <w:p w:rsidR="00C46BDB" w:rsidRPr="0037232E" w:rsidRDefault="00C46BDB" w:rsidP="0037232E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232E">
        <w:rPr>
          <w:rFonts w:ascii="Times New Roman" w:hAnsi="Times New Roman" w:cs="Times New Roman"/>
          <w:sz w:val="24"/>
          <w:szCs w:val="24"/>
        </w:rPr>
        <w:t xml:space="preserve">Bilješki.  </w:t>
      </w:r>
    </w:p>
    <w:p w:rsidR="00C46BDB" w:rsidRDefault="00C46BDB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73D18" w:rsidRDefault="00573D18" w:rsidP="00853FF8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IZVJEŠTAJ O PRIHODIMA I RASHODIMA, PRIMICIMA I IZDACIMA  </w:t>
      </w:r>
    </w:p>
    <w:p w:rsidR="00573D18" w:rsidRDefault="00573D18" w:rsidP="00573D18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573D18" w:rsidRDefault="00573D18" w:rsidP="00573D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Bilješka broj 1 – Prihodi i primici / rashodi i izdaci</w:t>
      </w:r>
    </w:p>
    <w:p w:rsidR="00AD6063" w:rsidRDefault="00AD6063" w:rsidP="00853FF8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FA52EF" w:rsidRPr="00FA52EF" w:rsidRDefault="00FA52EF" w:rsidP="00853FF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A52EF">
        <w:rPr>
          <w:rFonts w:ascii="Times New Roman" w:hAnsi="Times New Roman" w:cs="Times New Roman"/>
          <w:sz w:val="24"/>
          <w:szCs w:val="24"/>
        </w:rPr>
        <w:t xml:space="preserve">Ukupni prihodi i primici </w:t>
      </w:r>
      <w:r w:rsidR="00853FF8">
        <w:rPr>
          <w:rFonts w:ascii="Times New Roman" w:hAnsi="Times New Roman" w:cs="Times New Roman"/>
          <w:sz w:val="24"/>
          <w:szCs w:val="24"/>
        </w:rPr>
        <w:t xml:space="preserve">(AOP 629) </w:t>
      </w:r>
      <w:r w:rsidRPr="00FA52EF">
        <w:rPr>
          <w:rFonts w:ascii="Times New Roman" w:hAnsi="Times New Roman" w:cs="Times New Roman"/>
          <w:sz w:val="24"/>
          <w:szCs w:val="24"/>
        </w:rPr>
        <w:t>u 2018. godini ostvareni su u iznosu od 2.120.436 kn i veći su za 14,4% u odnosu na 2017. godinu.</w:t>
      </w:r>
      <w:r>
        <w:rPr>
          <w:rFonts w:ascii="Times New Roman" w:hAnsi="Times New Roman" w:cs="Times New Roman"/>
          <w:sz w:val="24"/>
          <w:szCs w:val="24"/>
        </w:rPr>
        <w:t xml:space="preserve"> Iznos u</w:t>
      </w:r>
      <w:r w:rsidRPr="002E6AF1">
        <w:rPr>
          <w:rFonts w:ascii="Times New Roman" w:hAnsi="Times New Roman" w:cs="Times New Roman"/>
          <w:sz w:val="24"/>
          <w:szCs w:val="24"/>
        </w:rPr>
        <w:t>kupnih prihoda i primitaka</w:t>
      </w:r>
      <w:r>
        <w:rPr>
          <w:rFonts w:ascii="Times New Roman" w:hAnsi="Times New Roman" w:cs="Times New Roman"/>
          <w:sz w:val="24"/>
          <w:szCs w:val="24"/>
        </w:rPr>
        <w:t xml:space="preserve"> odnosi se na</w:t>
      </w:r>
      <w:r w:rsidRPr="002E6AF1">
        <w:rPr>
          <w:rFonts w:ascii="Times New Roman" w:hAnsi="Times New Roman" w:cs="Times New Roman"/>
          <w:sz w:val="24"/>
          <w:szCs w:val="24"/>
        </w:rPr>
        <w:t xml:space="preserve"> prihod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E6AF1">
        <w:rPr>
          <w:rFonts w:ascii="Times New Roman" w:hAnsi="Times New Roman" w:cs="Times New Roman"/>
          <w:sz w:val="24"/>
          <w:szCs w:val="24"/>
        </w:rPr>
        <w:t xml:space="preserve"> poslovanja</w:t>
      </w:r>
      <w:r>
        <w:rPr>
          <w:rFonts w:ascii="Times New Roman" w:hAnsi="Times New Roman" w:cs="Times New Roman"/>
          <w:sz w:val="24"/>
          <w:szCs w:val="24"/>
        </w:rPr>
        <w:t>, dok</w:t>
      </w:r>
      <w:r w:rsidRPr="002E6AF1">
        <w:rPr>
          <w:rFonts w:ascii="Times New Roman" w:hAnsi="Times New Roman" w:cs="Times New Roman"/>
          <w:sz w:val="24"/>
          <w:szCs w:val="24"/>
        </w:rPr>
        <w:t xml:space="preserve"> prihodi od prodaje nefinancijske imovine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2E6AF1">
        <w:rPr>
          <w:rFonts w:ascii="Times New Roman" w:hAnsi="Times New Roman" w:cs="Times New Roman"/>
          <w:sz w:val="24"/>
          <w:szCs w:val="24"/>
        </w:rPr>
        <w:t>primici od financijske imovine nisu ostvareni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3FF8" w:rsidRPr="00FA52EF" w:rsidRDefault="00853FF8" w:rsidP="00853FF8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F">
        <w:rPr>
          <w:rFonts w:ascii="Times New Roman" w:hAnsi="Times New Roman" w:cs="Times New Roman"/>
          <w:sz w:val="24"/>
          <w:szCs w:val="24"/>
        </w:rPr>
        <w:t xml:space="preserve">Ukupni </w:t>
      </w:r>
      <w:r>
        <w:rPr>
          <w:rFonts w:ascii="Times New Roman" w:hAnsi="Times New Roman" w:cs="Times New Roman"/>
          <w:sz w:val="24"/>
          <w:szCs w:val="24"/>
        </w:rPr>
        <w:t>rashodi i izdaci</w:t>
      </w:r>
      <w:r w:rsidRPr="00FA5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(AOP 630) </w:t>
      </w:r>
      <w:r w:rsidRPr="00FA52EF">
        <w:rPr>
          <w:rFonts w:ascii="Times New Roman" w:hAnsi="Times New Roman" w:cs="Times New Roman"/>
          <w:sz w:val="24"/>
          <w:szCs w:val="24"/>
        </w:rPr>
        <w:t xml:space="preserve">u 2018. godini </w:t>
      </w:r>
      <w:r>
        <w:rPr>
          <w:rFonts w:ascii="Times New Roman" w:hAnsi="Times New Roman" w:cs="Times New Roman"/>
          <w:sz w:val="24"/>
          <w:szCs w:val="24"/>
        </w:rPr>
        <w:t xml:space="preserve">izvršeni </w:t>
      </w:r>
      <w:r w:rsidRPr="00FA52EF">
        <w:rPr>
          <w:rFonts w:ascii="Times New Roman" w:hAnsi="Times New Roman" w:cs="Times New Roman"/>
          <w:sz w:val="24"/>
          <w:szCs w:val="24"/>
        </w:rPr>
        <w:t xml:space="preserve">su u iznosu od </w:t>
      </w:r>
      <w:r>
        <w:rPr>
          <w:rFonts w:ascii="Times New Roman" w:hAnsi="Times New Roman" w:cs="Times New Roman"/>
          <w:sz w:val="24"/>
          <w:szCs w:val="24"/>
        </w:rPr>
        <w:t>2.069.557</w:t>
      </w:r>
      <w:r w:rsidRPr="00FA52EF">
        <w:rPr>
          <w:rFonts w:ascii="Times New Roman" w:hAnsi="Times New Roman" w:cs="Times New Roman"/>
          <w:sz w:val="24"/>
          <w:szCs w:val="24"/>
        </w:rPr>
        <w:t xml:space="preserve"> kn i veći su za </w:t>
      </w:r>
      <w:r>
        <w:rPr>
          <w:rFonts w:ascii="Times New Roman" w:hAnsi="Times New Roman" w:cs="Times New Roman"/>
          <w:sz w:val="24"/>
          <w:szCs w:val="24"/>
        </w:rPr>
        <w:t>12,0</w:t>
      </w:r>
      <w:r w:rsidRPr="00FA52EF">
        <w:rPr>
          <w:rFonts w:ascii="Times New Roman" w:hAnsi="Times New Roman" w:cs="Times New Roman"/>
          <w:sz w:val="24"/>
          <w:szCs w:val="24"/>
        </w:rPr>
        <w:t>% u odnosu na 2017. godinu.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AF1">
        <w:rPr>
          <w:rFonts w:ascii="Times New Roman" w:hAnsi="Times New Roman" w:cs="Times New Roman"/>
          <w:sz w:val="24"/>
          <w:szCs w:val="24"/>
        </w:rPr>
        <w:t xml:space="preserve">Unutar ukupnih </w:t>
      </w:r>
      <w:r>
        <w:rPr>
          <w:rFonts w:ascii="Times New Roman" w:hAnsi="Times New Roman" w:cs="Times New Roman"/>
          <w:sz w:val="24"/>
          <w:szCs w:val="24"/>
        </w:rPr>
        <w:t>rashoda i izdataka, rashodi</w:t>
      </w:r>
      <w:r w:rsidRPr="002E6AF1">
        <w:rPr>
          <w:rFonts w:ascii="Times New Roman" w:hAnsi="Times New Roman" w:cs="Times New Roman"/>
          <w:sz w:val="24"/>
          <w:szCs w:val="24"/>
        </w:rPr>
        <w:t xml:space="preserve"> poslovanja u </w:t>
      </w:r>
      <w:r>
        <w:rPr>
          <w:rFonts w:ascii="Times New Roman" w:hAnsi="Times New Roman" w:cs="Times New Roman"/>
          <w:sz w:val="24"/>
          <w:szCs w:val="24"/>
        </w:rPr>
        <w:t>2018. godini izvršeni su za 11,6</w:t>
      </w:r>
      <w:r w:rsidRPr="002E6AF1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više</w:t>
      </w:r>
      <w:r w:rsidRPr="002E6AF1">
        <w:rPr>
          <w:rFonts w:ascii="Times New Roman" w:hAnsi="Times New Roman" w:cs="Times New Roman"/>
          <w:sz w:val="24"/>
          <w:szCs w:val="24"/>
        </w:rPr>
        <w:t xml:space="preserve"> u odnosu na prethodnu godinu, </w:t>
      </w:r>
      <w:r>
        <w:rPr>
          <w:rFonts w:ascii="Times New Roman" w:hAnsi="Times New Roman" w:cs="Times New Roman"/>
          <w:sz w:val="24"/>
          <w:szCs w:val="24"/>
        </w:rPr>
        <w:t xml:space="preserve">rashodi za nabavu </w:t>
      </w:r>
      <w:r w:rsidRPr="002E6AF1">
        <w:rPr>
          <w:rFonts w:ascii="Times New Roman" w:hAnsi="Times New Roman" w:cs="Times New Roman"/>
          <w:sz w:val="24"/>
          <w:szCs w:val="24"/>
        </w:rPr>
        <w:t xml:space="preserve">nefinancijske imovine </w:t>
      </w:r>
      <w:r>
        <w:rPr>
          <w:rFonts w:ascii="Times New Roman" w:hAnsi="Times New Roman" w:cs="Times New Roman"/>
          <w:sz w:val="24"/>
          <w:szCs w:val="24"/>
        </w:rPr>
        <w:t>izvršeni</w:t>
      </w:r>
      <w:r w:rsidRPr="002E6AF1">
        <w:rPr>
          <w:rFonts w:ascii="Times New Roman" w:hAnsi="Times New Roman" w:cs="Times New Roman"/>
          <w:sz w:val="24"/>
          <w:szCs w:val="24"/>
        </w:rPr>
        <w:t xml:space="preserve"> su za </w:t>
      </w:r>
      <w:r>
        <w:rPr>
          <w:rFonts w:ascii="Times New Roman" w:hAnsi="Times New Roman" w:cs="Times New Roman"/>
          <w:sz w:val="24"/>
          <w:szCs w:val="24"/>
        </w:rPr>
        <w:t>76,6</w:t>
      </w:r>
      <w:r w:rsidRPr="002E6AF1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više</w:t>
      </w:r>
      <w:r w:rsidRPr="002E6AF1">
        <w:rPr>
          <w:rFonts w:ascii="Times New Roman" w:hAnsi="Times New Roman" w:cs="Times New Roman"/>
          <w:sz w:val="24"/>
          <w:szCs w:val="24"/>
        </w:rPr>
        <w:t xml:space="preserve"> u odnosu na prethodnu godinu, dok </w:t>
      </w:r>
      <w:r>
        <w:rPr>
          <w:rFonts w:ascii="Times New Roman" w:hAnsi="Times New Roman" w:cs="Times New Roman"/>
          <w:sz w:val="24"/>
          <w:szCs w:val="24"/>
        </w:rPr>
        <w:t>izdaci za financijsku imovinu i otplate zajmova nisu izvršeni.</w:t>
      </w:r>
    </w:p>
    <w:p w:rsidR="00AD6063" w:rsidRDefault="00AD6063" w:rsidP="00853FF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53FF8" w:rsidRPr="00853FF8" w:rsidRDefault="00853FF8" w:rsidP="00853FF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53FF8">
        <w:rPr>
          <w:rFonts w:ascii="Times New Roman" w:hAnsi="Times New Roman" w:cs="Times New Roman"/>
          <w:sz w:val="24"/>
          <w:szCs w:val="24"/>
        </w:rPr>
        <w:t xml:space="preserve">Tablica </w:t>
      </w:r>
      <w:r w:rsidR="00F34ACB" w:rsidRPr="00853FF8">
        <w:rPr>
          <w:rFonts w:ascii="Times New Roman" w:hAnsi="Times New Roman" w:cs="Times New Roman"/>
          <w:sz w:val="24"/>
          <w:szCs w:val="24"/>
        </w:rPr>
        <w:fldChar w:fldCharType="begin"/>
      </w:r>
      <w:r w:rsidRPr="00853FF8">
        <w:rPr>
          <w:rFonts w:ascii="Times New Roman" w:hAnsi="Times New Roman" w:cs="Times New Roman"/>
          <w:sz w:val="24"/>
          <w:szCs w:val="24"/>
        </w:rPr>
        <w:instrText xml:space="preserve"> SEQ Tablica \* ARABIC </w:instrText>
      </w:r>
      <w:r w:rsidR="00F34ACB" w:rsidRPr="00853FF8">
        <w:rPr>
          <w:rFonts w:ascii="Times New Roman" w:hAnsi="Times New Roman" w:cs="Times New Roman"/>
          <w:sz w:val="24"/>
          <w:szCs w:val="24"/>
        </w:rPr>
        <w:fldChar w:fldCharType="separate"/>
      </w:r>
      <w:r w:rsidR="008C7E96">
        <w:rPr>
          <w:rFonts w:ascii="Times New Roman" w:hAnsi="Times New Roman" w:cs="Times New Roman"/>
          <w:noProof/>
          <w:sz w:val="24"/>
          <w:szCs w:val="24"/>
        </w:rPr>
        <w:t>1</w:t>
      </w:r>
      <w:r w:rsidR="00F34ACB" w:rsidRPr="00853FF8">
        <w:rPr>
          <w:rFonts w:ascii="Times New Roman" w:hAnsi="Times New Roman" w:cs="Times New Roman"/>
          <w:sz w:val="24"/>
          <w:szCs w:val="24"/>
        </w:rPr>
        <w:fldChar w:fldCharType="end"/>
      </w:r>
      <w:r w:rsidRPr="00853FF8">
        <w:rPr>
          <w:rFonts w:ascii="Times New Roman" w:hAnsi="Times New Roman" w:cs="Times New Roman"/>
          <w:sz w:val="24"/>
          <w:szCs w:val="24"/>
        </w:rPr>
        <w:t>. Ukupni prihodi i rashodi, primici i izdaci u 2018. godini (u kn)</w:t>
      </w:r>
    </w:p>
    <w:tbl>
      <w:tblPr>
        <w:tblStyle w:val="ListTable3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"/>
        <w:gridCol w:w="2483"/>
        <w:gridCol w:w="958"/>
        <w:gridCol w:w="2029"/>
        <w:gridCol w:w="2161"/>
        <w:gridCol w:w="807"/>
      </w:tblGrid>
      <w:tr w:rsidR="00AD6063" w:rsidRPr="00DC7D9D" w:rsidTr="00C41AC0">
        <w:trPr>
          <w:cnfStyle w:val="100000000000"/>
          <w:trHeight w:val="900"/>
        </w:trPr>
        <w:tc>
          <w:tcPr>
            <w:cnfStyle w:val="001000000100"/>
            <w:tcW w:w="624" w:type="dxa"/>
            <w:tcBorders>
              <w:bottom w:val="none" w:sz="0" w:space="0" w:color="auto"/>
              <w:right w:val="none" w:sz="0" w:space="0" w:color="auto"/>
            </w:tcBorders>
            <w:textDirection w:val="tbRl"/>
            <w:vAlign w:val="center"/>
            <w:hideMark/>
          </w:tcPr>
          <w:p w:rsidR="00AD6063" w:rsidRPr="00DC7D9D" w:rsidRDefault="00AD6063" w:rsidP="00853F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</w:rPr>
            </w:pPr>
            <w:r w:rsidRPr="00DC7D9D">
              <w:rPr>
                <w:rFonts w:ascii="Times New Roman" w:hAnsi="Times New Roman" w:cs="Times New Roman"/>
                <w:b w:val="0"/>
              </w:rPr>
              <w:t>Račun</w:t>
            </w:r>
          </w:p>
        </w:tc>
        <w:tc>
          <w:tcPr>
            <w:tcW w:w="2483" w:type="dxa"/>
            <w:vAlign w:val="center"/>
            <w:hideMark/>
          </w:tcPr>
          <w:p w:rsidR="00AD6063" w:rsidRPr="00DC7D9D" w:rsidRDefault="00AD6063" w:rsidP="00853FF8">
            <w:pPr>
              <w:spacing w:after="0" w:line="240" w:lineRule="auto"/>
              <w:jc w:val="center"/>
              <w:cnfStyle w:val="100000000000"/>
              <w:rPr>
                <w:rFonts w:ascii="Times New Roman" w:hAnsi="Times New Roman" w:cs="Times New Roman"/>
                <w:b w:val="0"/>
              </w:rPr>
            </w:pPr>
            <w:r w:rsidRPr="00DC7D9D">
              <w:rPr>
                <w:rFonts w:ascii="Times New Roman" w:hAnsi="Times New Roman" w:cs="Times New Roman"/>
                <w:b w:val="0"/>
              </w:rPr>
              <w:t>OPIS</w:t>
            </w:r>
          </w:p>
        </w:tc>
        <w:tc>
          <w:tcPr>
            <w:tcW w:w="958" w:type="dxa"/>
            <w:vAlign w:val="center"/>
            <w:hideMark/>
          </w:tcPr>
          <w:p w:rsidR="00AD6063" w:rsidRPr="00DC7D9D" w:rsidRDefault="00AD6063" w:rsidP="00853FF8">
            <w:pPr>
              <w:spacing w:after="0" w:line="240" w:lineRule="auto"/>
              <w:jc w:val="center"/>
              <w:cnfStyle w:val="100000000000"/>
              <w:rPr>
                <w:rFonts w:ascii="Times New Roman" w:hAnsi="Times New Roman" w:cs="Times New Roman"/>
                <w:b w:val="0"/>
              </w:rPr>
            </w:pPr>
            <w:r w:rsidRPr="00DC7D9D">
              <w:rPr>
                <w:rFonts w:ascii="Times New Roman" w:hAnsi="Times New Roman" w:cs="Times New Roman"/>
                <w:b w:val="0"/>
              </w:rPr>
              <w:t>AOP iz PR-RAS</w:t>
            </w:r>
          </w:p>
        </w:tc>
        <w:tc>
          <w:tcPr>
            <w:tcW w:w="2029" w:type="dxa"/>
            <w:vAlign w:val="center"/>
            <w:hideMark/>
          </w:tcPr>
          <w:p w:rsidR="00AD6063" w:rsidRPr="00DC7D9D" w:rsidRDefault="00AD6063" w:rsidP="00853FF8">
            <w:pPr>
              <w:spacing w:after="0" w:line="240" w:lineRule="auto"/>
              <w:jc w:val="center"/>
              <w:cnfStyle w:val="100000000000"/>
              <w:rPr>
                <w:rFonts w:ascii="Times New Roman" w:hAnsi="Times New Roman" w:cs="Times New Roman"/>
                <w:b w:val="0"/>
              </w:rPr>
            </w:pPr>
            <w:r w:rsidRPr="00DC7D9D">
              <w:rPr>
                <w:rFonts w:ascii="Times New Roman" w:hAnsi="Times New Roman" w:cs="Times New Roman"/>
                <w:b w:val="0"/>
              </w:rPr>
              <w:t>Ostvareno prethodne godine</w:t>
            </w:r>
          </w:p>
        </w:tc>
        <w:tc>
          <w:tcPr>
            <w:tcW w:w="2161" w:type="dxa"/>
            <w:vAlign w:val="center"/>
            <w:hideMark/>
          </w:tcPr>
          <w:p w:rsidR="00AD6063" w:rsidRPr="00DC7D9D" w:rsidRDefault="00AD6063" w:rsidP="00853FF8">
            <w:pPr>
              <w:spacing w:after="0" w:line="240" w:lineRule="auto"/>
              <w:jc w:val="center"/>
              <w:cnfStyle w:val="100000000000"/>
              <w:rPr>
                <w:rFonts w:ascii="Times New Roman" w:hAnsi="Times New Roman" w:cs="Times New Roman"/>
                <w:b w:val="0"/>
              </w:rPr>
            </w:pPr>
            <w:r w:rsidRPr="00DC7D9D">
              <w:rPr>
                <w:rFonts w:ascii="Times New Roman" w:hAnsi="Times New Roman" w:cs="Times New Roman"/>
                <w:b w:val="0"/>
              </w:rPr>
              <w:t>Ostvareno tekuće razdoblje</w:t>
            </w:r>
          </w:p>
        </w:tc>
        <w:tc>
          <w:tcPr>
            <w:tcW w:w="807" w:type="dxa"/>
            <w:textDirection w:val="tbRl"/>
            <w:vAlign w:val="center"/>
            <w:hideMark/>
          </w:tcPr>
          <w:p w:rsidR="00AD6063" w:rsidRPr="00DC7D9D" w:rsidRDefault="00AD6063" w:rsidP="00853FF8">
            <w:pPr>
              <w:spacing w:after="0" w:line="240" w:lineRule="auto"/>
              <w:ind w:left="113" w:right="113"/>
              <w:jc w:val="center"/>
              <w:cnfStyle w:val="100000000000"/>
              <w:rPr>
                <w:rFonts w:ascii="Times New Roman" w:hAnsi="Times New Roman" w:cs="Times New Roman"/>
                <w:b w:val="0"/>
              </w:rPr>
            </w:pPr>
            <w:r w:rsidRPr="00DC7D9D">
              <w:rPr>
                <w:rFonts w:ascii="Times New Roman" w:hAnsi="Times New Roman" w:cs="Times New Roman"/>
                <w:b w:val="0"/>
              </w:rPr>
              <w:t>Indeks</w:t>
            </w:r>
          </w:p>
        </w:tc>
      </w:tr>
      <w:tr w:rsidR="00AD6063" w:rsidRPr="00DC7D9D" w:rsidTr="00C41AC0">
        <w:trPr>
          <w:cnfStyle w:val="000000100000"/>
          <w:trHeight w:val="178"/>
        </w:trPr>
        <w:tc>
          <w:tcPr>
            <w:cnfStyle w:val="001000000000"/>
            <w:tcW w:w="62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AD6063" w:rsidRPr="00DC7D9D" w:rsidRDefault="00AD6063" w:rsidP="00853FF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DC7D9D">
              <w:rPr>
                <w:rFonts w:ascii="Times New Roman" w:hAnsi="Times New Roman" w:cs="Times New Roman"/>
                <w:b w:val="0"/>
                <w:i/>
              </w:rPr>
              <w:t>1</w:t>
            </w:r>
          </w:p>
        </w:tc>
        <w:tc>
          <w:tcPr>
            <w:tcW w:w="2483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AD6063" w:rsidRPr="00DC7D9D" w:rsidRDefault="00AD6063" w:rsidP="00853FF8">
            <w:pPr>
              <w:spacing w:after="0" w:line="240" w:lineRule="auto"/>
              <w:jc w:val="center"/>
              <w:cnfStyle w:val="000000100000"/>
              <w:rPr>
                <w:rFonts w:ascii="Times New Roman" w:hAnsi="Times New Roman" w:cs="Times New Roman"/>
                <w:i/>
              </w:rPr>
            </w:pPr>
            <w:r w:rsidRPr="00DC7D9D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958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AD6063" w:rsidRPr="00DC7D9D" w:rsidRDefault="00AD6063" w:rsidP="00853FF8">
            <w:pPr>
              <w:spacing w:after="0" w:line="240" w:lineRule="auto"/>
              <w:jc w:val="center"/>
              <w:cnfStyle w:val="000000100000"/>
              <w:rPr>
                <w:rFonts w:ascii="Times New Roman" w:hAnsi="Times New Roman" w:cs="Times New Roman"/>
                <w:i/>
              </w:rPr>
            </w:pPr>
            <w:r w:rsidRPr="00DC7D9D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029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AD6063" w:rsidRPr="00DC7D9D" w:rsidRDefault="00AD6063" w:rsidP="00853FF8">
            <w:pPr>
              <w:spacing w:after="0" w:line="240" w:lineRule="auto"/>
              <w:jc w:val="center"/>
              <w:cnfStyle w:val="000000100000"/>
              <w:rPr>
                <w:rFonts w:ascii="Times New Roman" w:hAnsi="Times New Roman" w:cs="Times New Roman"/>
                <w:i/>
              </w:rPr>
            </w:pPr>
            <w:r w:rsidRPr="00DC7D9D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161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AD6063" w:rsidRPr="00DC7D9D" w:rsidRDefault="00AD6063" w:rsidP="00853FF8">
            <w:pPr>
              <w:spacing w:after="0" w:line="240" w:lineRule="auto"/>
              <w:jc w:val="center"/>
              <w:cnfStyle w:val="000000100000"/>
              <w:rPr>
                <w:rFonts w:ascii="Times New Roman" w:hAnsi="Times New Roman" w:cs="Times New Roman"/>
                <w:i/>
              </w:rPr>
            </w:pPr>
            <w:r w:rsidRPr="00DC7D9D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807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AD6063" w:rsidRPr="00DC7D9D" w:rsidRDefault="00AD6063" w:rsidP="00853FF8">
            <w:pPr>
              <w:spacing w:after="0" w:line="240" w:lineRule="auto"/>
              <w:jc w:val="center"/>
              <w:cnfStyle w:val="000000100000"/>
              <w:rPr>
                <w:rFonts w:ascii="Times New Roman" w:hAnsi="Times New Roman" w:cs="Times New Roman"/>
                <w:i/>
              </w:rPr>
            </w:pPr>
            <w:r w:rsidRPr="00DC7D9D">
              <w:rPr>
                <w:rFonts w:ascii="Times New Roman" w:hAnsi="Times New Roman" w:cs="Times New Roman"/>
                <w:i/>
              </w:rPr>
              <w:t>6</w:t>
            </w:r>
          </w:p>
        </w:tc>
      </w:tr>
      <w:tr w:rsidR="00AD6063" w:rsidRPr="00DC7D9D" w:rsidTr="00C41AC0">
        <w:trPr>
          <w:trHeight w:val="255"/>
        </w:trPr>
        <w:tc>
          <w:tcPr>
            <w:cnfStyle w:val="001000000000"/>
            <w:tcW w:w="624" w:type="dxa"/>
            <w:tcBorders>
              <w:right w:val="none" w:sz="0" w:space="0" w:color="auto"/>
            </w:tcBorders>
            <w:vAlign w:val="center"/>
            <w:hideMark/>
          </w:tcPr>
          <w:p w:rsidR="00AD6063" w:rsidRPr="00DC7D9D" w:rsidRDefault="00AD6063" w:rsidP="00853FF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DC7D9D"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2483" w:type="dxa"/>
            <w:vAlign w:val="center"/>
            <w:hideMark/>
          </w:tcPr>
          <w:p w:rsidR="00AD6063" w:rsidRPr="00DC7D9D" w:rsidRDefault="00AD6063" w:rsidP="00853FF8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</w:rPr>
            </w:pPr>
            <w:r w:rsidRPr="00DC7D9D">
              <w:rPr>
                <w:rFonts w:ascii="Times New Roman" w:hAnsi="Times New Roman" w:cs="Times New Roman"/>
              </w:rPr>
              <w:t>Prihodi poslovanja</w:t>
            </w:r>
          </w:p>
        </w:tc>
        <w:tc>
          <w:tcPr>
            <w:tcW w:w="958" w:type="dxa"/>
            <w:vAlign w:val="center"/>
            <w:hideMark/>
          </w:tcPr>
          <w:p w:rsidR="00AD6063" w:rsidRPr="00DC7D9D" w:rsidRDefault="00AD6063" w:rsidP="00853FF8">
            <w:pPr>
              <w:spacing w:after="0" w:line="240" w:lineRule="auto"/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DC7D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9" w:type="dxa"/>
            <w:vAlign w:val="center"/>
          </w:tcPr>
          <w:p w:rsidR="00AD6063" w:rsidRPr="00DC7D9D" w:rsidRDefault="00AD6063" w:rsidP="00853FF8">
            <w:pPr>
              <w:spacing w:after="0" w:line="240" w:lineRule="auto"/>
              <w:jc w:val="right"/>
              <w:cnfStyle w:val="000000000000"/>
              <w:rPr>
                <w:rFonts w:ascii="Times New Roman" w:hAnsi="Times New Roman" w:cs="Times New Roman"/>
              </w:rPr>
            </w:pPr>
            <w:r w:rsidRPr="00DC7D9D">
              <w:rPr>
                <w:rFonts w:ascii="Times New Roman" w:hAnsi="Times New Roman" w:cs="Times New Roman"/>
              </w:rPr>
              <w:t>1.853.626</w:t>
            </w:r>
          </w:p>
        </w:tc>
        <w:tc>
          <w:tcPr>
            <w:tcW w:w="2161" w:type="dxa"/>
            <w:vAlign w:val="center"/>
          </w:tcPr>
          <w:p w:rsidR="00AD6063" w:rsidRPr="00DC7D9D" w:rsidRDefault="00AD6063" w:rsidP="00853FF8">
            <w:pPr>
              <w:spacing w:after="0" w:line="240" w:lineRule="auto"/>
              <w:jc w:val="right"/>
              <w:cnfStyle w:val="000000000000"/>
              <w:rPr>
                <w:rFonts w:ascii="Times New Roman" w:hAnsi="Times New Roman" w:cs="Times New Roman"/>
              </w:rPr>
            </w:pPr>
            <w:r w:rsidRPr="00DC7D9D">
              <w:rPr>
                <w:rFonts w:ascii="Times New Roman" w:hAnsi="Times New Roman" w:cs="Times New Roman"/>
              </w:rPr>
              <w:t>2.120.436</w:t>
            </w:r>
          </w:p>
        </w:tc>
        <w:tc>
          <w:tcPr>
            <w:tcW w:w="807" w:type="dxa"/>
            <w:vAlign w:val="center"/>
          </w:tcPr>
          <w:p w:rsidR="00AD6063" w:rsidRPr="00DC7D9D" w:rsidRDefault="00AD6063" w:rsidP="00853FF8">
            <w:pPr>
              <w:spacing w:after="0" w:line="240" w:lineRule="auto"/>
              <w:jc w:val="right"/>
              <w:cnfStyle w:val="000000000000"/>
              <w:rPr>
                <w:rFonts w:ascii="Times New Roman" w:hAnsi="Times New Roman" w:cs="Times New Roman"/>
              </w:rPr>
            </w:pPr>
            <w:r w:rsidRPr="00DC7D9D">
              <w:rPr>
                <w:rFonts w:ascii="Times New Roman" w:hAnsi="Times New Roman" w:cs="Times New Roman"/>
              </w:rPr>
              <w:t>114,4</w:t>
            </w:r>
          </w:p>
        </w:tc>
      </w:tr>
      <w:tr w:rsidR="00AD6063" w:rsidRPr="00DC7D9D" w:rsidTr="00C41AC0">
        <w:trPr>
          <w:cnfStyle w:val="000000100000"/>
          <w:trHeight w:val="255"/>
        </w:trPr>
        <w:tc>
          <w:tcPr>
            <w:cnfStyle w:val="001000000000"/>
            <w:tcW w:w="62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D6063" w:rsidRPr="00DC7D9D" w:rsidRDefault="00AD6063" w:rsidP="00853FF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483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AD6063" w:rsidRPr="00DC7D9D" w:rsidRDefault="00AD6063" w:rsidP="00853FF8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</w:rPr>
            </w:pPr>
            <w:r w:rsidRPr="00DC7D9D"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tcW w:w="958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AD6063" w:rsidRPr="00DC7D9D" w:rsidRDefault="00AD6063" w:rsidP="00853FF8">
            <w:pPr>
              <w:spacing w:after="0" w:line="240" w:lineRule="auto"/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DC7D9D">
              <w:rPr>
                <w:rFonts w:ascii="Times New Roman" w:hAnsi="Times New Roman" w:cs="Times New Roman"/>
              </w:rPr>
              <w:t>629</w:t>
            </w:r>
          </w:p>
        </w:tc>
        <w:tc>
          <w:tcPr>
            <w:tcW w:w="20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D6063" w:rsidRPr="00DC7D9D" w:rsidRDefault="00AD6063" w:rsidP="00853FF8">
            <w:pPr>
              <w:spacing w:after="0" w:line="240" w:lineRule="auto"/>
              <w:jc w:val="right"/>
              <w:cnfStyle w:val="000000100000"/>
              <w:rPr>
                <w:rFonts w:ascii="Times New Roman" w:hAnsi="Times New Roman" w:cs="Times New Roman"/>
              </w:rPr>
            </w:pPr>
            <w:r w:rsidRPr="00DC7D9D">
              <w:rPr>
                <w:rFonts w:ascii="Times New Roman" w:hAnsi="Times New Roman" w:cs="Times New Roman"/>
              </w:rPr>
              <w:t>1.853.626</w:t>
            </w:r>
          </w:p>
        </w:tc>
        <w:tc>
          <w:tcPr>
            <w:tcW w:w="216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D6063" w:rsidRPr="00DC7D9D" w:rsidRDefault="00AD6063" w:rsidP="00853FF8">
            <w:pPr>
              <w:spacing w:after="0" w:line="240" w:lineRule="auto"/>
              <w:jc w:val="right"/>
              <w:cnfStyle w:val="000000100000"/>
              <w:rPr>
                <w:rFonts w:ascii="Times New Roman" w:hAnsi="Times New Roman" w:cs="Times New Roman"/>
              </w:rPr>
            </w:pPr>
            <w:r w:rsidRPr="00DC7D9D">
              <w:rPr>
                <w:rFonts w:ascii="Times New Roman" w:hAnsi="Times New Roman" w:cs="Times New Roman"/>
              </w:rPr>
              <w:t>2.120.436</w:t>
            </w:r>
          </w:p>
        </w:tc>
        <w:tc>
          <w:tcPr>
            <w:tcW w:w="8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D6063" w:rsidRPr="00DC7D9D" w:rsidRDefault="00AD6063" w:rsidP="00853FF8">
            <w:pPr>
              <w:spacing w:after="0" w:line="240" w:lineRule="auto"/>
              <w:jc w:val="right"/>
              <w:cnfStyle w:val="000000100000"/>
              <w:rPr>
                <w:rFonts w:ascii="Times New Roman" w:hAnsi="Times New Roman" w:cs="Times New Roman"/>
              </w:rPr>
            </w:pPr>
            <w:r w:rsidRPr="00DC7D9D">
              <w:rPr>
                <w:rFonts w:ascii="Times New Roman" w:hAnsi="Times New Roman" w:cs="Times New Roman"/>
              </w:rPr>
              <w:t>114,4</w:t>
            </w:r>
          </w:p>
        </w:tc>
      </w:tr>
      <w:tr w:rsidR="00AD6063" w:rsidRPr="00DC7D9D" w:rsidTr="00C41AC0">
        <w:trPr>
          <w:trHeight w:val="160"/>
        </w:trPr>
        <w:tc>
          <w:tcPr>
            <w:cnfStyle w:val="001000000000"/>
            <w:tcW w:w="9062" w:type="dxa"/>
            <w:gridSpan w:val="6"/>
            <w:tcBorders>
              <w:right w:val="none" w:sz="0" w:space="0" w:color="auto"/>
            </w:tcBorders>
            <w:vAlign w:val="center"/>
          </w:tcPr>
          <w:p w:rsidR="00AD6063" w:rsidRPr="00DC7D9D" w:rsidRDefault="00AD6063" w:rsidP="00853FF8">
            <w:pPr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</w:tc>
      </w:tr>
      <w:tr w:rsidR="00AD6063" w:rsidRPr="00DC7D9D" w:rsidTr="00C41AC0">
        <w:trPr>
          <w:cnfStyle w:val="000000100000"/>
          <w:trHeight w:val="255"/>
        </w:trPr>
        <w:tc>
          <w:tcPr>
            <w:cnfStyle w:val="001000000000"/>
            <w:tcW w:w="62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AD6063" w:rsidRPr="00DC7D9D" w:rsidRDefault="00AD6063" w:rsidP="00853FF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DC7D9D"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2483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AD6063" w:rsidRPr="00DC7D9D" w:rsidRDefault="00AD6063" w:rsidP="00853FF8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</w:rPr>
            </w:pPr>
            <w:r w:rsidRPr="00DC7D9D">
              <w:rPr>
                <w:rFonts w:ascii="Times New Roman" w:hAnsi="Times New Roman" w:cs="Times New Roman"/>
              </w:rPr>
              <w:t>Rashodi poslovanja</w:t>
            </w:r>
          </w:p>
        </w:tc>
        <w:tc>
          <w:tcPr>
            <w:tcW w:w="958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AD6063" w:rsidRPr="00DC7D9D" w:rsidRDefault="00AD6063" w:rsidP="00853FF8">
            <w:pPr>
              <w:spacing w:after="0" w:line="240" w:lineRule="auto"/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DC7D9D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0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D6063" w:rsidRPr="00DC7D9D" w:rsidRDefault="00AD6063" w:rsidP="00853FF8">
            <w:pPr>
              <w:spacing w:after="0" w:line="240" w:lineRule="auto"/>
              <w:jc w:val="right"/>
              <w:cnfStyle w:val="000000100000"/>
              <w:rPr>
                <w:rFonts w:ascii="Times New Roman" w:hAnsi="Times New Roman" w:cs="Times New Roman"/>
              </w:rPr>
            </w:pPr>
            <w:r w:rsidRPr="00DC7D9D">
              <w:rPr>
                <w:rFonts w:ascii="Times New Roman" w:hAnsi="Times New Roman" w:cs="Times New Roman"/>
              </w:rPr>
              <w:t>1.837.159</w:t>
            </w:r>
          </w:p>
        </w:tc>
        <w:tc>
          <w:tcPr>
            <w:tcW w:w="216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D6063" w:rsidRPr="00DC7D9D" w:rsidRDefault="00AD6063" w:rsidP="00853FF8">
            <w:pPr>
              <w:spacing w:after="0" w:line="240" w:lineRule="auto"/>
              <w:jc w:val="right"/>
              <w:cnfStyle w:val="000000100000"/>
              <w:rPr>
                <w:rFonts w:ascii="Times New Roman" w:hAnsi="Times New Roman" w:cs="Times New Roman"/>
              </w:rPr>
            </w:pPr>
            <w:r w:rsidRPr="00DC7D9D">
              <w:rPr>
                <w:rFonts w:ascii="Times New Roman" w:hAnsi="Times New Roman" w:cs="Times New Roman"/>
              </w:rPr>
              <w:t>2.050.437</w:t>
            </w:r>
          </w:p>
        </w:tc>
        <w:tc>
          <w:tcPr>
            <w:tcW w:w="8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D6063" w:rsidRPr="00DC7D9D" w:rsidRDefault="00AD6063" w:rsidP="00853FF8">
            <w:pPr>
              <w:spacing w:after="0" w:line="240" w:lineRule="auto"/>
              <w:jc w:val="right"/>
              <w:cnfStyle w:val="000000100000"/>
              <w:rPr>
                <w:rFonts w:ascii="Times New Roman" w:hAnsi="Times New Roman" w:cs="Times New Roman"/>
              </w:rPr>
            </w:pPr>
            <w:r w:rsidRPr="00DC7D9D">
              <w:rPr>
                <w:rFonts w:ascii="Times New Roman" w:hAnsi="Times New Roman" w:cs="Times New Roman"/>
              </w:rPr>
              <w:t>111,6</w:t>
            </w:r>
          </w:p>
        </w:tc>
      </w:tr>
      <w:tr w:rsidR="00AD6063" w:rsidRPr="00DC7D9D" w:rsidTr="00C41AC0">
        <w:trPr>
          <w:trHeight w:val="495"/>
        </w:trPr>
        <w:tc>
          <w:tcPr>
            <w:cnfStyle w:val="001000000000"/>
            <w:tcW w:w="624" w:type="dxa"/>
            <w:tcBorders>
              <w:right w:val="none" w:sz="0" w:space="0" w:color="auto"/>
            </w:tcBorders>
            <w:vAlign w:val="center"/>
            <w:hideMark/>
          </w:tcPr>
          <w:p w:rsidR="00AD6063" w:rsidRPr="00DC7D9D" w:rsidRDefault="00AD6063" w:rsidP="00853FF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DC7D9D"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2483" w:type="dxa"/>
            <w:vAlign w:val="center"/>
            <w:hideMark/>
          </w:tcPr>
          <w:p w:rsidR="00AD6063" w:rsidRPr="00DC7D9D" w:rsidRDefault="00AD6063" w:rsidP="00853FF8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</w:rPr>
            </w:pPr>
            <w:r w:rsidRPr="00DC7D9D">
              <w:rPr>
                <w:rFonts w:ascii="Times New Roman" w:hAnsi="Times New Roman" w:cs="Times New Roman"/>
              </w:rPr>
              <w:t>Rashodi za nabavu nefinancijske imovine</w:t>
            </w:r>
          </w:p>
        </w:tc>
        <w:tc>
          <w:tcPr>
            <w:tcW w:w="958" w:type="dxa"/>
            <w:vAlign w:val="center"/>
            <w:hideMark/>
          </w:tcPr>
          <w:p w:rsidR="00AD6063" w:rsidRPr="00DC7D9D" w:rsidRDefault="00AD6063" w:rsidP="00853FF8">
            <w:pPr>
              <w:spacing w:after="0" w:line="240" w:lineRule="auto"/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DC7D9D"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2029" w:type="dxa"/>
            <w:vAlign w:val="center"/>
          </w:tcPr>
          <w:p w:rsidR="00AD6063" w:rsidRPr="00DC7D9D" w:rsidRDefault="00AD6063" w:rsidP="00853FF8">
            <w:pPr>
              <w:spacing w:after="0" w:line="240" w:lineRule="auto"/>
              <w:jc w:val="right"/>
              <w:cnfStyle w:val="000000000000"/>
              <w:rPr>
                <w:rFonts w:ascii="Times New Roman" w:hAnsi="Times New Roman" w:cs="Times New Roman"/>
              </w:rPr>
            </w:pPr>
            <w:r w:rsidRPr="00DC7D9D">
              <w:rPr>
                <w:rFonts w:ascii="Times New Roman" w:hAnsi="Times New Roman" w:cs="Times New Roman"/>
              </w:rPr>
              <w:t>10.824</w:t>
            </w:r>
          </w:p>
        </w:tc>
        <w:tc>
          <w:tcPr>
            <w:tcW w:w="2161" w:type="dxa"/>
            <w:vAlign w:val="center"/>
          </w:tcPr>
          <w:p w:rsidR="00AD6063" w:rsidRPr="00DC7D9D" w:rsidRDefault="00AD6063" w:rsidP="00853FF8">
            <w:pPr>
              <w:spacing w:after="0" w:line="240" w:lineRule="auto"/>
              <w:jc w:val="right"/>
              <w:cnfStyle w:val="000000000000"/>
              <w:rPr>
                <w:rFonts w:ascii="Times New Roman" w:hAnsi="Times New Roman" w:cs="Times New Roman"/>
              </w:rPr>
            </w:pPr>
            <w:r w:rsidRPr="00DC7D9D">
              <w:rPr>
                <w:rFonts w:ascii="Times New Roman" w:hAnsi="Times New Roman" w:cs="Times New Roman"/>
              </w:rPr>
              <w:t>19.120</w:t>
            </w:r>
          </w:p>
        </w:tc>
        <w:tc>
          <w:tcPr>
            <w:tcW w:w="807" w:type="dxa"/>
            <w:vAlign w:val="center"/>
          </w:tcPr>
          <w:p w:rsidR="00AD6063" w:rsidRPr="00DC7D9D" w:rsidRDefault="00AD6063" w:rsidP="00853FF8">
            <w:pPr>
              <w:spacing w:after="0" w:line="240" w:lineRule="auto"/>
              <w:jc w:val="right"/>
              <w:cnfStyle w:val="000000000000"/>
              <w:rPr>
                <w:rFonts w:ascii="Times New Roman" w:hAnsi="Times New Roman" w:cs="Times New Roman"/>
              </w:rPr>
            </w:pPr>
            <w:r w:rsidRPr="00DC7D9D">
              <w:rPr>
                <w:rFonts w:ascii="Times New Roman" w:hAnsi="Times New Roman" w:cs="Times New Roman"/>
              </w:rPr>
              <w:t>176,6</w:t>
            </w:r>
          </w:p>
        </w:tc>
      </w:tr>
      <w:tr w:rsidR="00AD6063" w:rsidRPr="00DC7D9D" w:rsidTr="00C41AC0">
        <w:trPr>
          <w:cnfStyle w:val="000000100000"/>
          <w:trHeight w:val="255"/>
        </w:trPr>
        <w:tc>
          <w:tcPr>
            <w:cnfStyle w:val="001000000000"/>
            <w:tcW w:w="62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D6063" w:rsidRPr="00DC7D9D" w:rsidRDefault="00AD6063" w:rsidP="00853FF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483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AD6063" w:rsidRPr="00DC7D9D" w:rsidRDefault="00AD6063" w:rsidP="00853FF8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</w:rPr>
            </w:pPr>
            <w:r w:rsidRPr="00DC7D9D"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tcW w:w="958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AD6063" w:rsidRPr="00DC7D9D" w:rsidRDefault="00AD6063" w:rsidP="00853FF8">
            <w:pPr>
              <w:spacing w:after="0" w:line="240" w:lineRule="auto"/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DC7D9D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20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D6063" w:rsidRPr="00DC7D9D" w:rsidRDefault="00AD6063" w:rsidP="00853FF8">
            <w:pPr>
              <w:spacing w:after="0" w:line="240" w:lineRule="auto"/>
              <w:jc w:val="right"/>
              <w:cnfStyle w:val="000000100000"/>
              <w:rPr>
                <w:rFonts w:ascii="Times New Roman" w:hAnsi="Times New Roman" w:cs="Times New Roman"/>
              </w:rPr>
            </w:pPr>
            <w:r w:rsidRPr="00DC7D9D">
              <w:rPr>
                <w:rFonts w:ascii="Times New Roman" w:hAnsi="Times New Roman" w:cs="Times New Roman"/>
              </w:rPr>
              <w:t>1.847.983</w:t>
            </w:r>
          </w:p>
        </w:tc>
        <w:tc>
          <w:tcPr>
            <w:tcW w:w="216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D6063" w:rsidRPr="00DC7D9D" w:rsidRDefault="00AD6063" w:rsidP="00853FF8">
            <w:pPr>
              <w:spacing w:after="0" w:line="240" w:lineRule="auto"/>
              <w:jc w:val="right"/>
              <w:cnfStyle w:val="000000100000"/>
              <w:rPr>
                <w:rFonts w:ascii="Times New Roman" w:hAnsi="Times New Roman" w:cs="Times New Roman"/>
              </w:rPr>
            </w:pPr>
            <w:r w:rsidRPr="00DC7D9D">
              <w:rPr>
                <w:rFonts w:ascii="Times New Roman" w:hAnsi="Times New Roman" w:cs="Times New Roman"/>
              </w:rPr>
              <w:t>2.069.557</w:t>
            </w:r>
          </w:p>
        </w:tc>
        <w:tc>
          <w:tcPr>
            <w:tcW w:w="8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D6063" w:rsidRPr="00DC7D9D" w:rsidRDefault="00AD6063" w:rsidP="00853FF8">
            <w:pPr>
              <w:spacing w:after="0" w:line="240" w:lineRule="auto"/>
              <w:jc w:val="right"/>
              <w:cnfStyle w:val="000000100000"/>
              <w:rPr>
                <w:rFonts w:ascii="Times New Roman" w:hAnsi="Times New Roman" w:cs="Times New Roman"/>
              </w:rPr>
            </w:pPr>
            <w:r w:rsidRPr="00DC7D9D">
              <w:rPr>
                <w:rFonts w:ascii="Times New Roman" w:hAnsi="Times New Roman" w:cs="Times New Roman"/>
              </w:rPr>
              <w:t>112,0</w:t>
            </w:r>
          </w:p>
        </w:tc>
      </w:tr>
      <w:tr w:rsidR="00AD6063" w:rsidRPr="00DC7D9D" w:rsidTr="00C41AC0">
        <w:trPr>
          <w:trHeight w:val="150"/>
        </w:trPr>
        <w:tc>
          <w:tcPr>
            <w:cnfStyle w:val="001000000000"/>
            <w:tcW w:w="9062" w:type="dxa"/>
            <w:gridSpan w:val="6"/>
            <w:tcBorders>
              <w:right w:val="none" w:sz="0" w:space="0" w:color="auto"/>
            </w:tcBorders>
            <w:vAlign w:val="center"/>
          </w:tcPr>
          <w:p w:rsidR="00AD6063" w:rsidRPr="00DC7D9D" w:rsidRDefault="00AD6063" w:rsidP="00853FF8">
            <w:pPr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</w:tc>
      </w:tr>
      <w:tr w:rsidR="00AD6063" w:rsidRPr="00DC7D9D" w:rsidTr="00C41AC0">
        <w:trPr>
          <w:cnfStyle w:val="000000100000"/>
          <w:trHeight w:val="495"/>
        </w:trPr>
        <w:tc>
          <w:tcPr>
            <w:cnfStyle w:val="001000000000"/>
            <w:tcW w:w="62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AD6063" w:rsidRPr="00DC7D9D" w:rsidRDefault="00AD6063" w:rsidP="00853FF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DC7D9D">
              <w:rPr>
                <w:rFonts w:ascii="Times New Roman" w:hAnsi="Times New Roman" w:cs="Times New Roman"/>
                <w:b w:val="0"/>
              </w:rPr>
              <w:t>922</w:t>
            </w:r>
          </w:p>
        </w:tc>
        <w:tc>
          <w:tcPr>
            <w:tcW w:w="2483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AD6063" w:rsidRPr="00DC7D9D" w:rsidRDefault="00AD6063" w:rsidP="00853FF8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</w:rPr>
            </w:pPr>
            <w:r w:rsidRPr="00DC7D9D">
              <w:rPr>
                <w:rFonts w:ascii="Times New Roman" w:hAnsi="Times New Roman" w:cs="Times New Roman"/>
              </w:rPr>
              <w:t>Višak prihoda i primitaka</w:t>
            </w:r>
          </w:p>
        </w:tc>
        <w:tc>
          <w:tcPr>
            <w:tcW w:w="958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AD6063" w:rsidRPr="00DC7D9D" w:rsidRDefault="00AD6063" w:rsidP="00853FF8">
            <w:pPr>
              <w:spacing w:after="0" w:line="240" w:lineRule="auto"/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DC7D9D">
              <w:rPr>
                <w:rFonts w:ascii="Times New Roman" w:hAnsi="Times New Roman" w:cs="Times New Roman"/>
              </w:rPr>
              <w:t>631</w:t>
            </w:r>
          </w:p>
        </w:tc>
        <w:tc>
          <w:tcPr>
            <w:tcW w:w="20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D6063" w:rsidRPr="00DC7D9D" w:rsidRDefault="00AD6063" w:rsidP="00853FF8">
            <w:pPr>
              <w:spacing w:after="0" w:line="240" w:lineRule="auto"/>
              <w:jc w:val="right"/>
              <w:cnfStyle w:val="000000100000"/>
              <w:rPr>
                <w:rFonts w:ascii="Times New Roman" w:hAnsi="Times New Roman" w:cs="Times New Roman"/>
              </w:rPr>
            </w:pPr>
            <w:r w:rsidRPr="00DC7D9D">
              <w:rPr>
                <w:rFonts w:ascii="Times New Roman" w:hAnsi="Times New Roman" w:cs="Times New Roman"/>
              </w:rPr>
              <w:t>5.643</w:t>
            </w:r>
          </w:p>
        </w:tc>
        <w:tc>
          <w:tcPr>
            <w:tcW w:w="216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D6063" w:rsidRPr="00DC7D9D" w:rsidRDefault="00AD6063" w:rsidP="00853FF8">
            <w:pPr>
              <w:spacing w:after="0" w:line="240" w:lineRule="auto"/>
              <w:jc w:val="right"/>
              <w:cnfStyle w:val="000000100000"/>
              <w:rPr>
                <w:rFonts w:ascii="Times New Roman" w:hAnsi="Times New Roman" w:cs="Times New Roman"/>
              </w:rPr>
            </w:pPr>
            <w:r w:rsidRPr="00DC7D9D">
              <w:rPr>
                <w:rFonts w:ascii="Times New Roman" w:hAnsi="Times New Roman" w:cs="Times New Roman"/>
              </w:rPr>
              <w:t>50.879</w:t>
            </w:r>
          </w:p>
        </w:tc>
        <w:tc>
          <w:tcPr>
            <w:tcW w:w="8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D6063" w:rsidRPr="00DC7D9D" w:rsidRDefault="00AD6063" w:rsidP="00853FF8">
            <w:pPr>
              <w:spacing w:after="0" w:line="240" w:lineRule="auto"/>
              <w:jc w:val="right"/>
              <w:cnfStyle w:val="000000100000"/>
              <w:rPr>
                <w:rFonts w:ascii="Times New Roman" w:hAnsi="Times New Roman" w:cs="Times New Roman"/>
              </w:rPr>
            </w:pPr>
            <w:r w:rsidRPr="00DC7D9D">
              <w:rPr>
                <w:rFonts w:ascii="Times New Roman" w:hAnsi="Times New Roman" w:cs="Times New Roman"/>
              </w:rPr>
              <w:t>901,6</w:t>
            </w:r>
          </w:p>
        </w:tc>
      </w:tr>
      <w:tr w:rsidR="00AD6063" w:rsidRPr="00DC7D9D" w:rsidTr="00C41AC0">
        <w:trPr>
          <w:trHeight w:val="765"/>
        </w:trPr>
        <w:tc>
          <w:tcPr>
            <w:cnfStyle w:val="001000000000"/>
            <w:tcW w:w="624" w:type="dxa"/>
            <w:tcBorders>
              <w:right w:val="none" w:sz="0" w:space="0" w:color="auto"/>
            </w:tcBorders>
            <w:vAlign w:val="center"/>
            <w:hideMark/>
          </w:tcPr>
          <w:p w:rsidR="00AD6063" w:rsidRPr="00DC7D9D" w:rsidRDefault="00AD6063" w:rsidP="00853FF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DC7D9D">
              <w:rPr>
                <w:rFonts w:ascii="Times New Roman" w:hAnsi="Times New Roman" w:cs="Times New Roman"/>
                <w:b w:val="0"/>
              </w:rPr>
              <w:t>922</w:t>
            </w:r>
          </w:p>
        </w:tc>
        <w:tc>
          <w:tcPr>
            <w:tcW w:w="2483" w:type="dxa"/>
            <w:vAlign w:val="center"/>
            <w:hideMark/>
          </w:tcPr>
          <w:p w:rsidR="00AD6063" w:rsidRPr="00DC7D9D" w:rsidRDefault="00AD6063" w:rsidP="00853FF8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</w:rPr>
            </w:pPr>
            <w:r w:rsidRPr="00DC7D9D">
              <w:rPr>
                <w:rFonts w:ascii="Times New Roman" w:hAnsi="Times New Roman" w:cs="Times New Roman"/>
              </w:rPr>
              <w:t>Manjak prihoda i primitaka - preneseni</w:t>
            </w:r>
          </w:p>
        </w:tc>
        <w:tc>
          <w:tcPr>
            <w:tcW w:w="958" w:type="dxa"/>
            <w:vAlign w:val="center"/>
            <w:hideMark/>
          </w:tcPr>
          <w:p w:rsidR="00AD6063" w:rsidRPr="00DC7D9D" w:rsidRDefault="00AD6063" w:rsidP="00853FF8">
            <w:pPr>
              <w:spacing w:after="0" w:line="240" w:lineRule="auto"/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DC7D9D">
              <w:rPr>
                <w:rFonts w:ascii="Times New Roman" w:hAnsi="Times New Roman" w:cs="Times New Roman"/>
              </w:rPr>
              <w:t>634</w:t>
            </w:r>
          </w:p>
        </w:tc>
        <w:tc>
          <w:tcPr>
            <w:tcW w:w="2029" w:type="dxa"/>
            <w:vAlign w:val="center"/>
          </w:tcPr>
          <w:p w:rsidR="00AD6063" w:rsidRPr="00DC7D9D" w:rsidRDefault="00AD6063" w:rsidP="00853FF8">
            <w:pPr>
              <w:spacing w:after="0" w:line="240" w:lineRule="auto"/>
              <w:jc w:val="right"/>
              <w:cnfStyle w:val="000000000000"/>
              <w:rPr>
                <w:rFonts w:ascii="Times New Roman" w:hAnsi="Times New Roman" w:cs="Times New Roman"/>
              </w:rPr>
            </w:pPr>
            <w:r w:rsidRPr="00DC7D9D">
              <w:rPr>
                <w:rFonts w:ascii="Times New Roman" w:hAnsi="Times New Roman" w:cs="Times New Roman"/>
              </w:rPr>
              <w:t>42.676</w:t>
            </w:r>
          </w:p>
        </w:tc>
        <w:tc>
          <w:tcPr>
            <w:tcW w:w="2161" w:type="dxa"/>
            <w:vAlign w:val="center"/>
          </w:tcPr>
          <w:p w:rsidR="00AD6063" w:rsidRPr="00DC7D9D" w:rsidRDefault="00AD6063" w:rsidP="00853FF8">
            <w:pPr>
              <w:spacing w:after="0" w:line="240" w:lineRule="auto"/>
              <w:jc w:val="right"/>
              <w:cnfStyle w:val="000000000000"/>
              <w:rPr>
                <w:rFonts w:ascii="Times New Roman" w:hAnsi="Times New Roman" w:cs="Times New Roman"/>
              </w:rPr>
            </w:pPr>
            <w:r w:rsidRPr="00DC7D9D">
              <w:rPr>
                <w:rFonts w:ascii="Times New Roman" w:hAnsi="Times New Roman" w:cs="Times New Roman"/>
              </w:rPr>
              <w:t>42.526</w:t>
            </w:r>
          </w:p>
        </w:tc>
        <w:tc>
          <w:tcPr>
            <w:tcW w:w="807" w:type="dxa"/>
            <w:vAlign w:val="center"/>
          </w:tcPr>
          <w:p w:rsidR="00AD6063" w:rsidRPr="00DC7D9D" w:rsidRDefault="00AD6063" w:rsidP="00853FF8">
            <w:pPr>
              <w:spacing w:after="0" w:line="240" w:lineRule="auto"/>
              <w:jc w:val="right"/>
              <w:cnfStyle w:val="000000000000"/>
              <w:rPr>
                <w:rFonts w:ascii="Times New Roman" w:hAnsi="Times New Roman" w:cs="Times New Roman"/>
              </w:rPr>
            </w:pPr>
            <w:r w:rsidRPr="00DC7D9D">
              <w:rPr>
                <w:rFonts w:ascii="Times New Roman" w:hAnsi="Times New Roman" w:cs="Times New Roman"/>
              </w:rPr>
              <w:t>99,6</w:t>
            </w:r>
          </w:p>
        </w:tc>
      </w:tr>
      <w:tr w:rsidR="00AD6063" w:rsidRPr="00DC7D9D" w:rsidTr="00C41AC0">
        <w:trPr>
          <w:cnfStyle w:val="000000100000"/>
          <w:trHeight w:val="765"/>
        </w:trPr>
        <w:tc>
          <w:tcPr>
            <w:cnfStyle w:val="001000000000"/>
            <w:tcW w:w="62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D6063" w:rsidRPr="00DC7D9D" w:rsidRDefault="00AD6063" w:rsidP="00853FF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DC7D9D">
              <w:rPr>
                <w:rFonts w:ascii="Times New Roman" w:hAnsi="Times New Roman" w:cs="Times New Roman"/>
                <w:b w:val="0"/>
              </w:rPr>
              <w:t>922</w:t>
            </w:r>
          </w:p>
        </w:tc>
        <w:tc>
          <w:tcPr>
            <w:tcW w:w="248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D6063" w:rsidRPr="00DC7D9D" w:rsidRDefault="00AD6063" w:rsidP="00853FF8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</w:rPr>
            </w:pPr>
            <w:r w:rsidRPr="00DC7D9D">
              <w:rPr>
                <w:rFonts w:ascii="Times New Roman" w:hAnsi="Times New Roman" w:cs="Times New Roman"/>
              </w:rPr>
              <w:t>Višak prihoda i primitaka raspoloživ u sljedećem razdoblju</w:t>
            </w:r>
          </w:p>
        </w:tc>
        <w:tc>
          <w:tcPr>
            <w:tcW w:w="95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D6063" w:rsidRPr="00DC7D9D" w:rsidRDefault="00AD6063" w:rsidP="00853FF8">
            <w:pPr>
              <w:spacing w:after="0" w:line="240" w:lineRule="auto"/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DC7D9D">
              <w:rPr>
                <w:rFonts w:ascii="Times New Roman" w:hAnsi="Times New Roman" w:cs="Times New Roman"/>
              </w:rPr>
              <w:t>635</w:t>
            </w:r>
          </w:p>
        </w:tc>
        <w:tc>
          <w:tcPr>
            <w:tcW w:w="20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D6063" w:rsidRPr="00DC7D9D" w:rsidRDefault="00AD6063" w:rsidP="00853FF8">
            <w:pPr>
              <w:spacing w:after="0" w:line="240" w:lineRule="auto"/>
              <w:jc w:val="right"/>
              <w:cnfStyle w:val="000000100000"/>
              <w:rPr>
                <w:rFonts w:ascii="Times New Roman" w:hAnsi="Times New Roman" w:cs="Times New Roman"/>
              </w:rPr>
            </w:pPr>
            <w:r w:rsidRPr="00DC7D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D6063" w:rsidRPr="00DC7D9D" w:rsidRDefault="00AD6063" w:rsidP="00853FF8">
            <w:pPr>
              <w:spacing w:after="0" w:line="240" w:lineRule="auto"/>
              <w:jc w:val="right"/>
              <w:cnfStyle w:val="000000100000"/>
              <w:rPr>
                <w:rFonts w:ascii="Times New Roman" w:hAnsi="Times New Roman" w:cs="Times New Roman"/>
              </w:rPr>
            </w:pPr>
            <w:r w:rsidRPr="00DC7D9D">
              <w:rPr>
                <w:rFonts w:ascii="Times New Roman" w:hAnsi="Times New Roman" w:cs="Times New Roman"/>
              </w:rPr>
              <w:t>8.353</w:t>
            </w:r>
          </w:p>
        </w:tc>
        <w:tc>
          <w:tcPr>
            <w:tcW w:w="8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D6063" w:rsidRPr="00DC7D9D" w:rsidRDefault="00AD6063" w:rsidP="00853FF8">
            <w:pPr>
              <w:spacing w:after="0" w:line="240" w:lineRule="auto"/>
              <w:jc w:val="right"/>
              <w:cnfStyle w:val="000000100000"/>
              <w:rPr>
                <w:rFonts w:ascii="Times New Roman" w:hAnsi="Times New Roman" w:cs="Times New Roman"/>
              </w:rPr>
            </w:pPr>
            <w:r w:rsidRPr="00DC7D9D">
              <w:rPr>
                <w:rFonts w:ascii="Times New Roman" w:hAnsi="Times New Roman" w:cs="Times New Roman"/>
              </w:rPr>
              <w:t>-</w:t>
            </w:r>
          </w:p>
        </w:tc>
      </w:tr>
      <w:tr w:rsidR="00AD6063" w:rsidRPr="00DC7D9D" w:rsidTr="00C41AC0">
        <w:trPr>
          <w:trHeight w:val="510"/>
        </w:trPr>
        <w:tc>
          <w:tcPr>
            <w:cnfStyle w:val="001000000000"/>
            <w:tcW w:w="624" w:type="dxa"/>
            <w:tcBorders>
              <w:right w:val="none" w:sz="0" w:space="0" w:color="auto"/>
            </w:tcBorders>
            <w:vAlign w:val="center"/>
            <w:hideMark/>
          </w:tcPr>
          <w:p w:rsidR="00AD6063" w:rsidRPr="00DC7D9D" w:rsidRDefault="00AD6063" w:rsidP="00853FF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DC7D9D">
              <w:rPr>
                <w:rFonts w:ascii="Times New Roman" w:hAnsi="Times New Roman" w:cs="Times New Roman"/>
                <w:b w:val="0"/>
              </w:rPr>
              <w:t>922</w:t>
            </w:r>
          </w:p>
        </w:tc>
        <w:tc>
          <w:tcPr>
            <w:tcW w:w="2483" w:type="dxa"/>
            <w:vAlign w:val="center"/>
            <w:hideMark/>
          </w:tcPr>
          <w:p w:rsidR="00AD6063" w:rsidRPr="00DC7D9D" w:rsidRDefault="00AD6063" w:rsidP="00853FF8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</w:rPr>
            </w:pPr>
            <w:r w:rsidRPr="00DC7D9D">
              <w:rPr>
                <w:rFonts w:ascii="Times New Roman" w:hAnsi="Times New Roman" w:cs="Times New Roman"/>
              </w:rPr>
              <w:t>Manjak za pokriće u sljedećem razdoblju</w:t>
            </w:r>
          </w:p>
        </w:tc>
        <w:tc>
          <w:tcPr>
            <w:tcW w:w="958" w:type="dxa"/>
            <w:vAlign w:val="center"/>
            <w:hideMark/>
          </w:tcPr>
          <w:p w:rsidR="00AD6063" w:rsidRPr="00DC7D9D" w:rsidRDefault="00AD6063" w:rsidP="00853FF8">
            <w:pPr>
              <w:spacing w:after="0" w:line="240" w:lineRule="auto"/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DC7D9D">
              <w:rPr>
                <w:rFonts w:ascii="Times New Roman" w:hAnsi="Times New Roman" w:cs="Times New Roman"/>
              </w:rPr>
              <w:t>636</w:t>
            </w:r>
          </w:p>
        </w:tc>
        <w:tc>
          <w:tcPr>
            <w:tcW w:w="2029" w:type="dxa"/>
            <w:vAlign w:val="center"/>
          </w:tcPr>
          <w:p w:rsidR="00AD6063" w:rsidRPr="00DC7D9D" w:rsidRDefault="00AD6063" w:rsidP="00853FF8">
            <w:pPr>
              <w:spacing w:after="0" w:line="240" w:lineRule="auto"/>
              <w:jc w:val="right"/>
              <w:cnfStyle w:val="000000000000"/>
              <w:rPr>
                <w:rFonts w:ascii="Times New Roman" w:hAnsi="Times New Roman" w:cs="Times New Roman"/>
              </w:rPr>
            </w:pPr>
            <w:r w:rsidRPr="00DC7D9D">
              <w:rPr>
                <w:rFonts w:ascii="Times New Roman" w:hAnsi="Times New Roman" w:cs="Times New Roman"/>
              </w:rPr>
              <w:t>37.033</w:t>
            </w:r>
          </w:p>
        </w:tc>
        <w:tc>
          <w:tcPr>
            <w:tcW w:w="2161" w:type="dxa"/>
            <w:vAlign w:val="center"/>
          </w:tcPr>
          <w:p w:rsidR="00AD6063" w:rsidRPr="00DC7D9D" w:rsidRDefault="00AD6063" w:rsidP="00853FF8">
            <w:pPr>
              <w:spacing w:after="0" w:line="240" w:lineRule="auto"/>
              <w:jc w:val="right"/>
              <w:cnfStyle w:val="000000000000"/>
              <w:rPr>
                <w:rFonts w:ascii="Times New Roman" w:hAnsi="Times New Roman" w:cs="Times New Roman"/>
              </w:rPr>
            </w:pPr>
            <w:r w:rsidRPr="00DC7D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7" w:type="dxa"/>
            <w:vAlign w:val="center"/>
          </w:tcPr>
          <w:p w:rsidR="00AD6063" w:rsidRPr="00DC7D9D" w:rsidRDefault="00AD6063" w:rsidP="00853FF8">
            <w:pPr>
              <w:spacing w:after="0" w:line="240" w:lineRule="auto"/>
              <w:jc w:val="right"/>
              <w:cnfStyle w:val="000000000000"/>
              <w:rPr>
                <w:rFonts w:ascii="Times New Roman" w:hAnsi="Times New Roman" w:cs="Times New Roman"/>
              </w:rPr>
            </w:pPr>
            <w:r w:rsidRPr="00DC7D9D">
              <w:rPr>
                <w:rFonts w:ascii="Times New Roman" w:hAnsi="Times New Roman" w:cs="Times New Roman"/>
              </w:rPr>
              <w:t>-</w:t>
            </w:r>
          </w:p>
        </w:tc>
      </w:tr>
    </w:tbl>
    <w:p w:rsidR="00853FF8" w:rsidRDefault="00853FF8" w:rsidP="00F76F9D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6842B9" w:rsidRDefault="006842B9" w:rsidP="006842B9">
      <w:pPr>
        <w:jc w:val="both"/>
        <w:rPr>
          <w:rFonts w:ascii="Times New Roman" w:hAnsi="Times New Roman" w:cs="Times New Roman"/>
          <w:sz w:val="24"/>
          <w:szCs w:val="24"/>
        </w:rPr>
      </w:pPr>
      <w:r w:rsidRPr="00B323F2">
        <w:rPr>
          <w:rFonts w:ascii="Times New Roman" w:hAnsi="Times New Roman" w:cs="Times New Roman"/>
          <w:sz w:val="24"/>
          <w:szCs w:val="24"/>
        </w:rPr>
        <w:t xml:space="preserve">Bilješka broj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323F2">
        <w:rPr>
          <w:rFonts w:ascii="Times New Roman" w:hAnsi="Times New Roman" w:cs="Times New Roman"/>
          <w:sz w:val="24"/>
          <w:szCs w:val="24"/>
        </w:rPr>
        <w:t xml:space="preserve"> </w:t>
      </w:r>
      <w:r w:rsidR="00F76F9D">
        <w:rPr>
          <w:rFonts w:ascii="Times New Roman" w:hAnsi="Times New Roman" w:cs="Times New Roman"/>
          <w:sz w:val="24"/>
          <w:szCs w:val="24"/>
        </w:rPr>
        <w:t>–</w:t>
      </w:r>
      <w:r w:rsidRPr="00B323F2">
        <w:rPr>
          <w:rFonts w:ascii="Times New Roman" w:hAnsi="Times New Roman" w:cs="Times New Roman"/>
          <w:sz w:val="24"/>
          <w:szCs w:val="24"/>
        </w:rPr>
        <w:t xml:space="preserve"> </w:t>
      </w:r>
      <w:r w:rsidR="00F76F9D">
        <w:rPr>
          <w:rFonts w:ascii="Times New Roman" w:hAnsi="Times New Roman" w:cs="Times New Roman"/>
          <w:sz w:val="24"/>
          <w:szCs w:val="24"/>
        </w:rPr>
        <w:t>Prihodi poslovanja</w:t>
      </w:r>
      <w:r w:rsidRPr="00B323F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76F9D" w:rsidRDefault="00F76F9D" w:rsidP="00F76F9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6842B9" w:rsidRDefault="006842B9" w:rsidP="006842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poslovanja (AOP 001) ostvareni su u iznosu 2.120.436 kn. U tablici koja slijedi daje se pregled ostvarenih prihoda poslovanja za razdoblje I-XII 2018. godine.</w:t>
      </w:r>
    </w:p>
    <w:p w:rsidR="006842B9" w:rsidRPr="00853FF8" w:rsidRDefault="006842B9" w:rsidP="006842B9">
      <w:pPr>
        <w:rPr>
          <w:rFonts w:ascii="Times New Roman" w:hAnsi="Times New Roman" w:cs="Times New Roman"/>
          <w:sz w:val="24"/>
          <w:szCs w:val="24"/>
        </w:rPr>
      </w:pPr>
      <w:r w:rsidRPr="00853FF8">
        <w:rPr>
          <w:rFonts w:ascii="Times New Roman" w:hAnsi="Times New Roman" w:cs="Times New Roman"/>
          <w:sz w:val="24"/>
          <w:szCs w:val="24"/>
        </w:rPr>
        <w:lastRenderedPageBreak/>
        <w:t xml:space="preserve">Tablica </w:t>
      </w:r>
      <w:r w:rsidR="00F34ACB" w:rsidRPr="00853FF8">
        <w:rPr>
          <w:rFonts w:ascii="Times New Roman" w:hAnsi="Times New Roman" w:cs="Times New Roman"/>
          <w:sz w:val="24"/>
          <w:szCs w:val="24"/>
        </w:rPr>
        <w:fldChar w:fldCharType="begin"/>
      </w:r>
      <w:r w:rsidRPr="00853FF8">
        <w:rPr>
          <w:rFonts w:ascii="Times New Roman" w:hAnsi="Times New Roman" w:cs="Times New Roman"/>
          <w:sz w:val="24"/>
          <w:szCs w:val="24"/>
        </w:rPr>
        <w:instrText xml:space="preserve"> SEQ Tablica \* ARABIC </w:instrText>
      </w:r>
      <w:r w:rsidR="00F34ACB" w:rsidRPr="00853FF8">
        <w:rPr>
          <w:rFonts w:ascii="Times New Roman" w:hAnsi="Times New Roman" w:cs="Times New Roman"/>
          <w:sz w:val="24"/>
          <w:szCs w:val="24"/>
        </w:rPr>
        <w:fldChar w:fldCharType="separate"/>
      </w:r>
      <w:r w:rsidR="008C7E96">
        <w:rPr>
          <w:rFonts w:ascii="Times New Roman" w:hAnsi="Times New Roman" w:cs="Times New Roman"/>
          <w:noProof/>
          <w:sz w:val="24"/>
          <w:szCs w:val="24"/>
        </w:rPr>
        <w:t>2</w:t>
      </w:r>
      <w:r w:rsidR="00F34ACB" w:rsidRPr="00853FF8">
        <w:rPr>
          <w:rFonts w:ascii="Times New Roman" w:hAnsi="Times New Roman" w:cs="Times New Roman"/>
          <w:sz w:val="24"/>
          <w:szCs w:val="24"/>
        </w:rPr>
        <w:fldChar w:fldCharType="end"/>
      </w:r>
      <w:r w:rsidRPr="00853FF8">
        <w:rPr>
          <w:rFonts w:ascii="Times New Roman" w:hAnsi="Times New Roman" w:cs="Times New Roman"/>
          <w:sz w:val="24"/>
          <w:szCs w:val="24"/>
        </w:rPr>
        <w:t>. Ostvarenje prihoda poslovanja za 2018. godinu</w:t>
      </w:r>
    </w:p>
    <w:tbl>
      <w:tblPr>
        <w:tblStyle w:val="ListTable3Accent1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"/>
        <w:gridCol w:w="3941"/>
        <w:gridCol w:w="1125"/>
        <w:gridCol w:w="1194"/>
        <w:gridCol w:w="1194"/>
        <w:gridCol w:w="876"/>
      </w:tblGrid>
      <w:tr w:rsidR="00853FF8" w:rsidRPr="00DC7D9D" w:rsidTr="00F76F9D">
        <w:trPr>
          <w:cnfStyle w:val="100000000000"/>
          <w:trHeight w:val="295"/>
        </w:trPr>
        <w:tc>
          <w:tcPr>
            <w:cnfStyle w:val="001000000100"/>
            <w:tcW w:w="732" w:type="dxa"/>
            <w:tcBorders>
              <w:bottom w:val="none" w:sz="0" w:space="0" w:color="auto"/>
              <w:right w:val="none" w:sz="0" w:space="0" w:color="auto"/>
            </w:tcBorders>
            <w:textDirection w:val="tbRl"/>
            <w:vAlign w:val="center"/>
          </w:tcPr>
          <w:p w:rsidR="00853FF8" w:rsidRPr="00DC7D9D" w:rsidRDefault="00853FF8" w:rsidP="00BF5D4E">
            <w:pPr>
              <w:spacing w:after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</w:pPr>
            <w:r w:rsidRPr="00DC7D9D">
              <w:rPr>
                <w:rFonts w:ascii="Times New Roman" w:hAnsi="Times New Roman" w:cs="Times New Roman"/>
                <w:b w:val="0"/>
              </w:rPr>
              <w:t>Račun</w:t>
            </w:r>
          </w:p>
        </w:tc>
        <w:tc>
          <w:tcPr>
            <w:tcW w:w="3941" w:type="dxa"/>
            <w:vAlign w:val="center"/>
          </w:tcPr>
          <w:p w:rsidR="00853FF8" w:rsidRPr="00DC7D9D" w:rsidRDefault="00853FF8" w:rsidP="00BF5D4E">
            <w:pPr>
              <w:spacing w:after="0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</w:pPr>
            <w:r w:rsidRPr="00DC7D9D">
              <w:rPr>
                <w:rFonts w:ascii="Times New Roman" w:hAnsi="Times New Roman" w:cs="Times New Roman"/>
                <w:b w:val="0"/>
              </w:rPr>
              <w:t>OPIS</w:t>
            </w:r>
          </w:p>
        </w:tc>
        <w:tc>
          <w:tcPr>
            <w:tcW w:w="1125" w:type="dxa"/>
            <w:vAlign w:val="center"/>
          </w:tcPr>
          <w:p w:rsidR="00853FF8" w:rsidRPr="00DC7D9D" w:rsidRDefault="00853FF8" w:rsidP="00BF5D4E">
            <w:pPr>
              <w:spacing w:after="0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</w:pPr>
            <w:r w:rsidRPr="00DC7D9D">
              <w:rPr>
                <w:rFonts w:ascii="Times New Roman" w:hAnsi="Times New Roman" w:cs="Times New Roman"/>
                <w:b w:val="0"/>
              </w:rPr>
              <w:t>AOP iz PR-RAS</w:t>
            </w:r>
          </w:p>
        </w:tc>
        <w:tc>
          <w:tcPr>
            <w:tcW w:w="1194" w:type="dxa"/>
            <w:noWrap/>
            <w:vAlign w:val="center"/>
          </w:tcPr>
          <w:p w:rsidR="00853FF8" w:rsidRPr="00DC7D9D" w:rsidRDefault="00853FF8" w:rsidP="00BF5D4E">
            <w:pPr>
              <w:spacing w:after="0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</w:pPr>
            <w:r w:rsidRPr="00DC7D9D">
              <w:rPr>
                <w:rFonts w:ascii="Times New Roman" w:hAnsi="Times New Roman" w:cs="Times New Roman"/>
                <w:b w:val="0"/>
              </w:rPr>
              <w:t>Ostvareno prethodne godine</w:t>
            </w:r>
          </w:p>
        </w:tc>
        <w:tc>
          <w:tcPr>
            <w:tcW w:w="1194" w:type="dxa"/>
            <w:noWrap/>
            <w:vAlign w:val="center"/>
          </w:tcPr>
          <w:p w:rsidR="00853FF8" w:rsidRPr="00DC7D9D" w:rsidRDefault="00853FF8" w:rsidP="00BF5D4E">
            <w:pPr>
              <w:spacing w:after="0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</w:pPr>
            <w:r w:rsidRPr="00DC7D9D">
              <w:rPr>
                <w:rFonts w:ascii="Times New Roman" w:hAnsi="Times New Roman" w:cs="Times New Roman"/>
                <w:b w:val="0"/>
              </w:rPr>
              <w:t>Ostvareno tekuće razdoblje</w:t>
            </w:r>
          </w:p>
        </w:tc>
        <w:tc>
          <w:tcPr>
            <w:tcW w:w="876" w:type="dxa"/>
            <w:noWrap/>
            <w:textDirection w:val="tbRl"/>
            <w:vAlign w:val="center"/>
          </w:tcPr>
          <w:p w:rsidR="00853FF8" w:rsidRPr="00DC7D9D" w:rsidRDefault="00853FF8" w:rsidP="00BF5D4E">
            <w:pPr>
              <w:spacing w:after="0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</w:pPr>
            <w:r w:rsidRPr="00DC7D9D">
              <w:rPr>
                <w:rFonts w:ascii="Times New Roman" w:hAnsi="Times New Roman" w:cs="Times New Roman"/>
                <w:b w:val="0"/>
              </w:rPr>
              <w:t>Indeks</w:t>
            </w:r>
          </w:p>
        </w:tc>
      </w:tr>
      <w:tr w:rsidR="00853FF8" w:rsidRPr="00DC7D9D" w:rsidTr="00F76F9D">
        <w:trPr>
          <w:cnfStyle w:val="000000100000"/>
          <w:trHeight w:val="295"/>
        </w:trPr>
        <w:tc>
          <w:tcPr>
            <w:cnfStyle w:val="001000000000"/>
            <w:tcW w:w="73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853FF8" w:rsidRPr="00DC7D9D" w:rsidRDefault="00853FF8" w:rsidP="00BF5D4E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b w:val="0"/>
                <w:lang w:eastAsia="hr-HR"/>
              </w:rPr>
              <w:t>6</w:t>
            </w:r>
          </w:p>
        </w:tc>
        <w:tc>
          <w:tcPr>
            <w:tcW w:w="3941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853FF8" w:rsidRPr="00DC7D9D" w:rsidRDefault="00853FF8" w:rsidP="00BF5D4E">
            <w:pPr>
              <w:spacing w:after="0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 xml:space="preserve">PRIHODI POSLOVANJA </w:t>
            </w:r>
          </w:p>
        </w:tc>
        <w:tc>
          <w:tcPr>
            <w:tcW w:w="112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853FF8" w:rsidRPr="00DC7D9D" w:rsidRDefault="00853FF8" w:rsidP="00BF5D4E">
            <w:pPr>
              <w:spacing w:after="0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C7D9D">
              <w:rPr>
                <w:rFonts w:ascii="Times New Roman" w:hAnsi="Times New Roman" w:cs="Times New Roman"/>
                <w:bCs/>
              </w:rPr>
              <w:t>001</w:t>
            </w:r>
          </w:p>
        </w:tc>
        <w:tc>
          <w:tcPr>
            <w:tcW w:w="1194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853FF8" w:rsidRPr="00DC7D9D" w:rsidRDefault="00853FF8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C7D9D">
              <w:rPr>
                <w:rFonts w:ascii="Times New Roman" w:hAnsi="Times New Roman" w:cs="Times New Roman"/>
                <w:bCs/>
              </w:rPr>
              <w:t>1.853.626</w:t>
            </w:r>
          </w:p>
        </w:tc>
        <w:tc>
          <w:tcPr>
            <w:tcW w:w="1194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853FF8" w:rsidRPr="00DC7D9D" w:rsidRDefault="00853FF8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C7D9D">
              <w:rPr>
                <w:rFonts w:ascii="Times New Roman" w:hAnsi="Times New Roman" w:cs="Times New Roman"/>
                <w:bCs/>
              </w:rPr>
              <w:t>2.120.436</w:t>
            </w:r>
          </w:p>
        </w:tc>
        <w:tc>
          <w:tcPr>
            <w:tcW w:w="876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853FF8" w:rsidRPr="00DC7D9D" w:rsidRDefault="00853FF8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hAnsi="Times New Roman" w:cs="Times New Roman"/>
              </w:rPr>
              <w:t>114,4</w:t>
            </w:r>
          </w:p>
        </w:tc>
      </w:tr>
      <w:tr w:rsidR="00853FF8" w:rsidRPr="00DC7D9D" w:rsidTr="00F76F9D">
        <w:trPr>
          <w:trHeight w:val="593"/>
        </w:trPr>
        <w:tc>
          <w:tcPr>
            <w:cnfStyle w:val="001000000000"/>
            <w:tcW w:w="732" w:type="dxa"/>
            <w:tcBorders>
              <w:right w:val="none" w:sz="0" w:space="0" w:color="auto"/>
            </w:tcBorders>
            <w:vAlign w:val="center"/>
            <w:hideMark/>
          </w:tcPr>
          <w:p w:rsidR="00853FF8" w:rsidRPr="00DC7D9D" w:rsidRDefault="00853FF8" w:rsidP="00BF5D4E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b w:val="0"/>
                <w:lang w:eastAsia="hr-HR"/>
              </w:rPr>
              <w:t>63</w:t>
            </w:r>
          </w:p>
        </w:tc>
        <w:tc>
          <w:tcPr>
            <w:tcW w:w="3941" w:type="dxa"/>
            <w:vAlign w:val="center"/>
            <w:hideMark/>
          </w:tcPr>
          <w:p w:rsidR="00853FF8" w:rsidRPr="00DC7D9D" w:rsidRDefault="00853FF8" w:rsidP="00BF5D4E">
            <w:pPr>
              <w:spacing w:after="0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 xml:space="preserve">Pomoći iz inozemstva i od subjekata unutar općeg proračuna </w:t>
            </w:r>
          </w:p>
        </w:tc>
        <w:tc>
          <w:tcPr>
            <w:tcW w:w="1125" w:type="dxa"/>
            <w:vAlign w:val="center"/>
          </w:tcPr>
          <w:p w:rsidR="00853FF8" w:rsidRPr="00DC7D9D" w:rsidRDefault="00853FF8" w:rsidP="00BF5D4E">
            <w:pPr>
              <w:spacing w:after="0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C7D9D">
              <w:rPr>
                <w:rFonts w:ascii="Times New Roman" w:hAnsi="Times New Roman" w:cs="Times New Roman"/>
                <w:bCs/>
              </w:rPr>
              <w:t>045</w:t>
            </w:r>
          </w:p>
        </w:tc>
        <w:tc>
          <w:tcPr>
            <w:tcW w:w="1194" w:type="dxa"/>
            <w:noWrap/>
            <w:vAlign w:val="center"/>
          </w:tcPr>
          <w:p w:rsidR="00853FF8" w:rsidRPr="00DC7D9D" w:rsidRDefault="00853FF8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C7D9D">
              <w:rPr>
                <w:rFonts w:ascii="Times New Roman" w:hAnsi="Times New Roman" w:cs="Times New Roman"/>
                <w:bCs/>
              </w:rPr>
              <w:t>29.042</w:t>
            </w:r>
          </w:p>
        </w:tc>
        <w:tc>
          <w:tcPr>
            <w:tcW w:w="1194" w:type="dxa"/>
            <w:noWrap/>
            <w:vAlign w:val="center"/>
          </w:tcPr>
          <w:p w:rsidR="00853FF8" w:rsidRPr="00DC7D9D" w:rsidRDefault="00853FF8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C7D9D">
              <w:rPr>
                <w:rFonts w:ascii="Times New Roman" w:hAnsi="Times New Roman" w:cs="Times New Roman"/>
                <w:bCs/>
              </w:rPr>
              <w:t>114.703</w:t>
            </w:r>
          </w:p>
        </w:tc>
        <w:tc>
          <w:tcPr>
            <w:tcW w:w="876" w:type="dxa"/>
            <w:noWrap/>
            <w:vAlign w:val="center"/>
          </w:tcPr>
          <w:p w:rsidR="00853FF8" w:rsidRPr="00DC7D9D" w:rsidRDefault="00853FF8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hAnsi="Times New Roman" w:cs="Times New Roman"/>
              </w:rPr>
              <w:t>395,0</w:t>
            </w:r>
          </w:p>
        </w:tc>
      </w:tr>
      <w:tr w:rsidR="00853FF8" w:rsidRPr="00DC7D9D" w:rsidTr="00F76F9D">
        <w:trPr>
          <w:cnfStyle w:val="000000100000"/>
          <w:trHeight w:val="240"/>
        </w:trPr>
        <w:tc>
          <w:tcPr>
            <w:cnfStyle w:val="001000000000"/>
            <w:tcW w:w="73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853FF8" w:rsidRPr="00DC7D9D" w:rsidRDefault="00853FF8" w:rsidP="00BF5D4E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b w:val="0"/>
                <w:lang w:eastAsia="hr-HR"/>
              </w:rPr>
              <w:t>6331</w:t>
            </w:r>
          </w:p>
        </w:tc>
        <w:tc>
          <w:tcPr>
            <w:tcW w:w="3941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853FF8" w:rsidRPr="00DC7D9D" w:rsidRDefault="00853FF8" w:rsidP="00BF5D4E">
            <w:pPr>
              <w:spacing w:after="0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 xml:space="preserve">Tekuće pomoći proračunu iz drugih proračuna </w:t>
            </w:r>
          </w:p>
        </w:tc>
        <w:tc>
          <w:tcPr>
            <w:tcW w:w="1125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853FF8" w:rsidRPr="00DC7D9D" w:rsidRDefault="00853FF8" w:rsidP="00BF5D4E">
            <w:pPr>
              <w:spacing w:after="0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bCs/>
                <w:lang w:eastAsia="hr-HR"/>
              </w:rPr>
              <w:t>055</w:t>
            </w:r>
          </w:p>
        </w:tc>
        <w:tc>
          <w:tcPr>
            <w:tcW w:w="1194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853FF8" w:rsidRPr="00DC7D9D" w:rsidRDefault="00853FF8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25.122</w:t>
            </w:r>
          </w:p>
        </w:tc>
        <w:tc>
          <w:tcPr>
            <w:tcW w:w="1194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853FF8" w:rsidRPr="00DC7D9D" w:rsidRDefault="00853FF8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  <w:tc>
          <w:tcPr>
            <w:tcW w:w="876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853FF8" w:rsidRPr="00DC7D9D" w:rsidRDefault="00F76F9D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</w:p>
        </w:tc>
      </w:tr>
      <w:tr w:rsidR="00853FF8" w:rsidRPr="00DC7D9D" w:rsidTr="00F76F9D">
        <w:trPr>
          <w:trHeight w:val="240"/>
        </w:trPr>
        <w:tc>
          <w:tcPr>
            <w:cnfStyle w:val="001000000000"/>
            <w:tcW w:w="732" w:type="dxa"/>
            <w:tcBorders>
              <w:right w:val="none" w:sz="0" w:space="0" w:color="auto"/>
            </w:tcBorders>
            <w:vAlign w:val="center"/>
            <w:hideMark/>
          </w:tcPr>
          <w:p w:rsidR="00853FF8" w:rsidRPr="00DC7D9D" w:rsidRDefault="00853FF8" w:rsidP="00BF5D4E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b w:val="0"/>
                <w:lang w:eastAsia="hr-HR"/>
              </w:rPr>
              <w:t>6341</w:t>
            </w:r>
          </w:p>
        </w:tc>
        <w:tc>
          <w:tcPr>
            <w:tcW w:w="3941" w:type="dxa"/>
            <w:vAlign w:val="center"/>
            <w:hideMark/>
          </w:tcPr>
          <w:p w:rsidR="00853FF8" w:rsidRPr="00DC7D9D" w:rsidRDefault="00853FF8" w:rsidP="00BF5D4E">
            <w:pPr>
              <w:spacing w:after="0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Tekuće pomoći od izvanproračunskih korisnika</w:t>
            </w:r>
          </w:p>
        </w:tc>
        <w:tc>
          <w:tcPr>
            <w:tcW w:w="1125" w:type="dxa"/>
            <w:vAlign w:val="center"/>
            <w:hideMark/>
          </w:tcPr>
          <w:p w:rsidR="00853FF8" w:rsidRPr="00DC7D9D" w:rsidRDefault="00853FF8" w:rsidP="00BF5D4E">
            <w:pPr>
              <w:spacing w:after="0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bCs/>
                <w:lang w:eastAsia="hr-HR"/>
              </w:rPr>
              <w:t>058</w:t>
            </w:r>
          </w:p>
        </w:tc>
        <w:tc>
          <w:tcPr>
            <w:tcW w:w="1194" w:type="dxa"/>
            <w:noWrap/>
            <w:vAlign w:val="center"/>
            <w:hideMark/>
          </w:tcPr>
          <w:p w:rsidR="00853FF8" w:rsidRPr="00DC7D9D" w:rsidRDefault="00853FF8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  <w:tc>
          <w:tcPr>
            <w:tcW w:w="1194" w:type="dxa"/>
            <w:noWrap/>
            <w:vAlign w:val="center"/>
            <w:hideMark/>
          </w:tcPr>
          <w:p w:rsidR="00853FF8" w:rsidRPr="00DC7D9D" w:rsidRDefault="00853FF8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12.983</w:t>
            </w:r>
          </w:p>
        </w:tc>
        <w:tc>
          <w:tcPr>
            <w:tcW w:w="876" w:type="dxa"/>
            <w:noWrap/>
            <w:vAlign w:val="center"/>
            <w:hideMark/>
          </w:tcPr>
          <w:p w:rsidR="00853FF8" w:rsidRPr="00DC7D9D" w:rsidRDefault="00853FF8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</w:p>
        </w:tc>
      </w:tr>
      <w:tr w:rsidR="00853FF8" w:rsidRPr="00DC7D9D" w:rsidTr="00F76F9D">
        <w:trPr>
          <w:cnfStyle w:val="000000100000"/>
          <w:trHeight w:val="240"/>
        </w:trPr>
        <w:tc>
          <w:tcPr>
            <w:cnfStyle w:val="001000000000"/>
            <w:tcW w:w="73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853FF8" w:rsidRPr="00DC7D9D" w:rsidRDefault="00853FF8" w:rsidP="00BF5D4E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b w:val="0"/>
                <w:lang w:eastAsia="hr-HR"/>
              </w:rPr>
              <w:t>6361</w:t>
            </w:r>
          </w:p>
        </w:tc>
        <w:tc>
          <w:tcPr>
            <w:tcW w:w="3941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853FF8" w:rsidRPr="00DC7D9D" w:rsidRDefault="00853FF8" w:rsidP="00BF5D4E">
            <w:pPr>
              <w:spacing w:after="0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Tekuće pomoći proračunskim korisnicima iz proračuna koji im nije nadležan</w:t>
            </w:r>
          </w:p>
        </w:tc>
        <w:tc>
          <w:tcPr>
            <w:tcW w:w="1125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853FF8" w:rsidRPr="00DC7D9D" w:rsidRDefault="00853FF8" w:rsidP="00BF5D4E">
            <w:pPr>
              <w:spacing w:after="0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bCs/>
                <w:lang w:eastAsia="hr-HR"/>
              </w:rPr>
              <w:t>064</w:t>
            </w:r>
          </w:p>
        </w:tc>
        <w:tc>
          <w:tcPr>
            <w:tcW w:w="1194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853FF8" w:rsidRPr="00DC7D9D" w:rsidRDefault="00853FF8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3.920</w:t>
            </w:r>
          </w:p>
        </w:tc>
        <w:tc>
          <w:tcPr>
            <w:tcW w:w="1194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853FF8" w:rsidRPr="00DC7D9D" w:rsidRDefault="00853FF8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101.720</w:t>
            </w:r>
          </w:p>
        </w:tc>
        <w:tc>
          <w:tcPr>
            <w:tcW w:w="876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853FF8" w:rsidRPr="00DC7D9D" w:rsidRDefault="00853FF8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2.594,9</w:t>
            </w:r>
          </w:p>
        </w:tc>
      </w:tr>
      <w:tr w:rsidR="00853FF8" w:rsidRPr="00DC7D9D" w:rsidTr="00F76F9D">
        <w:trPr>
          <w:trHeight w:val="240"/>
        </w:trPr>
        <w:tc>
          <w:tcPr>
            <w:cnfStyle w:val="001000000000"/>
            <w:tcW w:w="732" w:type="dxa"/>
            <w:tcBorders>
              <w:right w:val="none" w:sz="0" w:space="0" w:color="auto"/>
            </w:tcBorders>
            <w:vAlign w:val="center"/>
          </w:tcPr>
          <w:p w:rsidR="00853FF8" w:rsidRPr="00DC7D9D" w:rsidRDefault="00853FF8" w:rsidP="00BF5D4E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b w:val="0"/>
                <w:lang w:eastAsia="hr-HR"/>
              </w:rPr>
              <w:t>64</w:t>
            </w:r>
          </w:p>
        </w:tc>
        <w:tc>
          <w:tcPr>
            <w:tcW w:w="3941" w:type="dxa"/>
            <w:noWrap/>
            <w:vAlign w:val="center"/>
          </w:tcPr>
          <w:p w:rsidR="00853FF8" w:rsidRPr="00DC7D9D" w:rsidRDefault="00853FF8" w:rsidP="00BF5D4E">
            <w:pPr>
              <w:spacing w:after="0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Prihodi od imovine</w:t>
            </w:r>
          </w:p>
        </w:tc>
        <w:tc>
          <w:tcPr>
            <w:tcW w:w="1125" w:type="dxa"/>
            <w:vAlign w:val="center"/>
          </w:tcPr>
          <w:p w:rsidR="00853FF8" w:rsidRPr="00DC7D9D" w:rsidRDefault="00853FF8" w:rsidP="00BF5D4E">
            <w:pPr>
              <w:spacing w:after="0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C7D9D">
              <w:rPr>
                <w:rFonts w:ascii="Times New Roman" w:hAnsi="Times New Roman" w:cs="Times New Roman"/>
                <w:bCs/>
              </w:rPr>
              <w:t>074</w:t>
            </w:r>
          </w:p>
        </w:tc>
        <w:tc>
          <w:tcPr>
            <w:tcW w:w="1194" w:type="dxa"/>
            <w:noWrap/>
            <w:vAlign w:val="center"/>
          </w:tcPr>
          <w:p w:rsidR="00853FF8" w:rsidRPr="00DC7D9D" w:rsidRDefault="00853FF8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C7D9D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194" w:type="dxa"/>
            <w:noWrap/>
            <w:vAlign w:val="center"/>
          </w:tcPr>
          <w:p w:rsidR="00853FF8" w:rsidRPr="00DC7D9D" w:rsidRDefault="00853FF8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C7D9D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876" w:type="dxa"/>
            <w:noWrap/>
            <w:vAlign w:val="center"/>
          </w:tcPr>
          <w:p w:rsidR="00853FF8" w:rsidRPr="00DC7D9D" w:rsidRDefault="00853FF8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hAnsi="Times New Roman" w:cs="Times New Roman"/>
              </w:rPr>
              <w:t>87,5</w:t>
            </w:r>
          </w:p>
        </w:tc>
      </w:tr>
      <w:tr w:rsidR="00853FF8" w:rsidRPr="00DC7D9D" w:rsidTr="00F76F9D">
        <w:trPr>
          <w:cnfStyle w:val="000000100000"/>
          <w:trHeight w:val="240"/>
        </w:trPr>
        <w:tc>
          <w:tcPr>
            <w:cnfStyle w:val="001000000000"/>
            <w:tcW w:w="73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853FF8" w:rsidRPr="00DC7D9D" w:rsidRDefault="00853FF8" w:rsidP="00BF5D4E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b w:val="0"/>
                <w:lang w:eastAsia="hr-HR"/>
              </w:rPr>
              <w:t>6413</w:t>
            </w:r>
          </w:p>
        </w:tc>
        <w:tc>
          <w:tcPr>
            <w:tcW w:w="3941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853FF8" w:rsidRPr="00DC7D9D" w:rsidRDefault="00853FF8" w:rsidP="00BF5D4E">
            <w:pPr>
              <w:spacing w:after="0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Kamate na oročena sredstva i depozite po viđenju</w:t>
            </w:r>
          </w:p>
        </w:tc>
        <w:tc>
          <w:tcPr>
            <w:tcW w:w="1125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853FF8" w:rsidRPr="00DC7D9D" w:rsidRDefault="00853FF8" w:rsidP="00BF5D4E">
            <w:pPr>
              <w:spacing w:after="0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bCs/>
                <w:lang w:eastAsia="hr-HR"/>
              </w:rPr>
              <w:t>077</w:t>
            </w:r>
          </w:p>
        </w:tc>
        <w:tc>
          <w:tcPr>
            <w:tcW w:w="1194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853FF8" w:rsidRPr="00DC7D9D" w:rsidRDefault="00853FF8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  <w:tc>
          <w:tcPr>
            <w:tcW w:w="1194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853FF8" w:rsidRPr="00DC7D9D" w:rsidRDefault="00853FF8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  <w:tc>
          <w:tcPr>
            <w:tcW w:w="876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853FF8" w:rsidRPr="00DC7D9D" w:rsidRDefault="00853FF8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87,5</w:t>
            </w:r>
          </w:p>
        </w:tc>
      </w:tr>
      <w:tr w:rsidR="00853FF8" w:rsidRPr="00DC7D9D" w:rsidTr="00F76F9D">
        <w:trPr>
          <w:trHeight w:val="240"/>
        </w:trPr>
        <w:tc>
          <w:tcPr>
            <w:cnfStyle w:val="001000000000"/>
            <w:tcW w:w="732" w:type="dxa"/>
            <w:tcBorders>
              <w:right w:val="none" w:sz="0" w:space="0" w:color="auto"/>
            </w:tcBorders>
            <w:vAlign w:val="center"/>
          </w:tcPr>
          <w:p w:rsidR="00853FF8" w:rsidRPr="00DC7D9D" w:rsidRDefault="00853FF8" w:rsidP="00BF5D4E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b w:val="0"/>
                <w:lang w:eastAsia="hr-HR"/>
              </w:rPr>
              <w:t>65</w:t>
            </w:r>
          </w:p>
        </w:tc>
        <w:tc>
          <w:tcPr>
            <w:tcW w:w="3941" w:type="dxa"/>
            <w:noWrap/>
            <w:vAlign w:val="center"/>
          </w:tcPr>
          <w:p w:rsidR="00853FF8" w:rsidRPr="00DC7D9D" w:rsidRDefault="00853FF8" w:rsidP="00BF5D4E">
            <w:pPr>
              <w:spacing w:after="0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 xml:space="preserve">Prihodi od upravnih i administrativnih pristojbi, pristojbi po posebnim propisima i naknada </w:t>
            </w:r>
          </w:p>
        </w:tc>
        <w:tc>
          <w:tcPr>
            <w:tcW w:w="1125" w:type="dxa"/>
            <w:vAlign w:val="center"/>
          </w:tcPr>
          <w:p w:rsidR="00853FF8" w:rsidRPr="00DC7D9D" w:rsidRDefault="00853FF8" w:rsidP="00BF5D4E">
            <w:pPr>
              <w:spacing w:after="0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C7D9D">
              <w:rPr>
                <w:rFonts w:ascii="Times New Roman" w:hAnsi="Times New Roman" w:cs="Times New Roman"/>
                <w:bCs/>
              </w:rPr>
              <w:t>105</w:t>
            </w:r>
          </w:p>
        </w:tc>
        <w:tc>
          <w:tcPr>
            <w:tcW w:w="1194" w:type="dxa"/>
            <w:noWrap/>
            <w:vAlign w:val="center"/>
          </w:tcPr>
          <w:p w:rsidR="00853FF8" w:rsidRPr="00DC7D9D" w:rsidRDefault="00853FF8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C7D9D">
              <w:rPr>
                <w:rFonts w:ascii="Times New Roman" w:hAnsi="Times New Roman" w:cs="Times New Roman"/>
                <w:bCs/>
              </w:rPr>
              <w:t>421.894</w:t>
            </w:r>
          </w:p>
        </w:tc>
        <w:tc>
          <w:tcPr>
            <w:tcW w:w="1194" w:type="dxa"/>
            <w:noWrap/>
            <w:vAlign w:val="center"/>
          </w:tcPr>
          <w:p w:rsidR="00853FF8" w:rsidRPr="00DC7D9D" w:rsidRDefault="00853FF8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C7D9D">
              <w:rPr>
                <w:rFonts w:ascii="Times New Roman" w:hAnsi="Times New Roman" w:cs="Times New Roman"/>
                <w:bCs/>
              </w:rPr>
              <w:t>436.263</w:t>
            </w:r>
          </w:p>
        </w:tc>
        <w:tc>
          <w:tcPr>
            <w:tcW w:w="876" w:type="dxa"/>
            <w:noWrap/>
            <w:vAlign w:val="center"/>
          </w:tcPr>
          <w:p w:rsidR="00853FF8" w:rsidRPr="00DC7D9D" w:rsidRDefault="00853FF8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hAnsi="Times New Roman" w:cs="Times New Roman"/>
              </w:rPr>
              <w:t>103,4</w:t>
            </w:r>
          </w:p>
        </w:tc>
      </w:tr>
      <w:tr w:rsidR="00853FF8" w:rsidRPr="00DC7D9D" w:rsidTr="00F76F9D">
        <w:trPr>
          <w:cnfStyle w:val="000000100000"/>
          <w:trHeight w:val="240"/>
        </w:trPr>
        <w:tc>
          <w:tcPr>
            <w:cnfStyle w:val="001000000000"/>
            <w:tcW w:w="73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853FF8" w:rsidRPr="00DC7D9D" w:rsidRDefault="00853FF8" w:rsidP="00BF5D4E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b w:val="0"/>
                <w:lang w:eastAsia="hr-HR"/>
              </w:rPr>
              <w:t>6526</w:t>
            </w:r>
          </w:p>
        </w:tc>
        <w:tc>
          <w:tcPr>
            <w:tcW w:w="3941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853FF8" w:rsidRPr="00DC7D9D" w:rsidRDefault="00853FF8" w:rsidP="00BF5D4E">
            <w:pPr>
              <w:spacing w:after="0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Ostali nespomenuti prihodi</w:t>
            </w:r>
          </w:p>
        </w:tc>
        <w:tc>
          <w:tcPr>
            <w:tcW w:w="1125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853FF8" w:rsidRPr="00DC7D9D" w:rsidRDefault="00853FF8" w:rsidP="00BF5D4E">
            <w:pPr>
              <w:spacing w:after="0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bCs/>
                <w:lang w:eastAsia="hr-HR"/>
              </w:rPr>
              <w:t>116</w:t>
            </w:r>
          </w:p>
        </w:tc>
        <w:tc>
          <w:tcPr>
            <w:tcW w:w="1194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853FF8" w:rsidRPr="00DC7D9D" w:rsidRDefault="00853FF8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421.894</w:t>
            </w:r>
          </w:p>
        </w:tc>
        <w:tc>
          <w:tcPr>
            <w:tcW w:w="1194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853FF8" w:rsidRPr="00DC7D9D" w:rsidRDefault="00853FF8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436.263</w:t>
            </w:r>
          </w:p>
        </w:tc>
        <w:tc>
          <w:tcPr>
            <w:tcW w:w="876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853FF8" w:rsidRPr="00DC7D9D" w:rsidRDefault="00853FF8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103,4</w:t>
            </w:r>
          </w:p>
        </w:tc>
      </w:tr>
      <w:tr w:rsidR="00853FF8" w:rsidRPr="00DC7D9D" w:rsidTr="00F76F9D">
        <w:trPr>
          <w:trHeight w:val="240"/>
        </w:trPr>
        <w:tc>
          <w:tcPr>
            <w:cnfStyle w:val="001000000000"/>
            <w:tcW w:w="732" w:type="dxa"/>
            <w:tcBorders>
              <w:right w:val="none" w:sz="0" w:space="0" w:color="auto"/>
            </w:tcBorders>
            <w:vAlign w:val="center"/>
          </w:tcPr>
          <w:p w:rsidR="00853FF8" w:rsidRPr="00DC7D9D" w:rsidRDefault="00853FF8" w:rsidP="00BF5D4E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b w:val="0"/>
                <w:lang w:eastAsia="hr-HR"/>
              </w:rPr>
              <w:t>66</w:t>
            </w:r>
          </w:p>
        </w:tc>
        <w:tc>
          <w:tcPr>
            <w:tcW w:w="3941" w:type="dxa"/>
            <w:noWrap/>
            <w:vAlign w:val="center"/>
          </w:tcPr>
          <w:p w:rsidR="00853FF8" w:rsidRPr="00DC7D9D" w:rsidRDefault="00853FF8" w:rsidP="00BF5D4E">
            <w:pPr>
              <w:spacing w:after="0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 xml:space="preserve">Prihodi od prodaje proizvoda i robe te pruženih usluga i prihodi od donacija </w:t>
            </w:r>
          </w:p>
        </w:tc>
        <w:tc>
          <w:tcPr>
            <w:tcW w:w="1125" w:type="dxa"/>
            <w:vAlign w:val="center"/>
          </w:tcPr>
          <w:p w:rsidR="00853FF8" w:rsidRPr="00DC7D9D" w:rsidRDefault="00853FF8" w:rsidP="00BF5D4E">
            <w:pPr>
              <w:spacing w:after="0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C7D9D">
              <w:rPr>
                <w:rFonts w:ascii="Times New Roman" w:hAnsi="Times New Roman" w:cs="Times New Roman"/>
                <w:bCs/>
              </w:rPr>
              <w:t>123</w:t>
            </w:r>
          </w:p>
        </w:tc>
        <w:tc>
          <w:tcPr>
            <w:tcW w:w="1194" w:type="dxa"/>
            <w:noWrap/>
            <w:vAlign w:val="center"/>
          </w:tcPr>
          <w:p w:rsidR="00853FF8" w:rsidRPr="00DC7D9D" w:rsidRDefault="00853FF8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C7D9D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94" w:type="dxa"/>
            <w:noWrap/>
            <w:vAlign w:val="center"/>
          </w:tcPr>
          <w:p w:rsidR="00853FF8" w:rsidRPr="00DC7D9D" w:rsidRDefault="00853FF8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C7D9D">
              <w:rPr>
                <w:rFonts w:ascii="Times New Roman" w:hAnsi="Times New Roman" w:cs="Times New Roman"/>
                <w:bCs/>
              </w:rPr>
              <w:t>3.100</w:t>
            </w:r>
          </w:p>
        </w:tc>
        <w:tc>
          <w:tcPr>
            <w:tcW w:w="876" w:type="dxa"/>
            <w:noWrap/>
            <w:vAlign w:val="center"/>
          </w:tcPr>
          <w:p w:rsidR="00853FF8" w:rsidRPr="00DC7D9D" w:rsidRDefault="00853FF8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hAnsi="Times New Roman" w:cs="Times New Roman"/>
              </w:rPr>
              <w:t>-</w:t>
            </w:r>
          </w:p>
        </w:tc>
      </w:tr>
      <w:tr w:rsidR="00853FF8" w:rsidRPr="00DC7D9D" w:rsidTr="00F76F9D">
        <w:trPr>
          <w:cnfStyle w:val="000000100000"/>
          <w:trHeight w:val="240"/>
        </w:trPr>
        <w:tc>
          <w:tcPr>
            <w:cnfStyle w:val="001000000000"/>
            <w:tcW w:w="73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853FF8" w:rsidRPr="00DC7D9D" w:rsidRDefault="00853FF8" w:rsidP="00BF5D4E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b w:val="0"/>
                <w:lang w:eastAsia="hr-HR"/>
              </w:rPr>
              <w:t>6615</w:t>
            </w:r>
          </w:p>
        </w:tc>
        <w:tc>
          <w:tcPr>
            <w:tcW w:w="3941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853FF8" w:rsidRPr="00DC7D9D" w:rsidRDefault="00853FF8" w:rsidP="00BF5D4E">
            <w:pPr>
              <w:spacing w:after="0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Prihodi od pruženih usluga</w:t>
            </w:r>
          </w:p>
        </w:tc>
        <w:tc>
          <w:tcPr>
            <w:tcW w:w="1125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853FF8" w:rsidRPr="00DC7D9D" w:rsidRDefault="00853FF8" w:rsidP="00BF5D4E">
            <w:pPr>
              <w:spacing w:after="0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bCs/>
                <w:lang w:eastAsia="hr-HR"/>
              </w:rPr>
              <w:t>126</w:t>
            </w:r>
          </w:p>
        </w:tc>
        <w:tc>
          <w:tcPr>
            <w:tcW w:w="1194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853FF8" w:rsidRPr="00DC7D9D" w:rsidRDefault="00853FF8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  <w:tc>
          <w:tcPr>
            <w:tcW w:w="1194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853FF8" w:rsidRPr="00DC7D9D" w:rsidRDefault="00853FF8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2.000</w:t>
            </w:r>
          </w:p>
        </w:tc>
        <w:tc>
          <w:tcPr>
            <w:tcW w:w="876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853FF8" w:rsidRPr="00DC7D9D" w:rsidRDefault="00853FF8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</w:p>
        </w:tc>
      </w:tr>
      <w:tr w:rsidR="00853FF8" w:rsidRPr="00DC7D9D" w:rsidTr="00F76F9D">
        <w:trPr>
          <w:trHeight w:val="240"/>
        </w:trPr>
        <w:tc>
          <w:tcPr>
            <w:cnfStyle w:val="001000000000"/>
            <w:tcW w:w="732" w:type="dxa"/>
            <w:tcBorders>
              <w:right w:val="none" w:sz="0" w:space="0" w:color="auto"/>
            </w:tcBorders>
            <w:vAlign w:val="center"/>
            <w:hideMark/>
          </w:tcPr>
          <w:p w:rsidR="00853FF8" w:rsidRPr="00DC7D9D" w:rsidRDefault="00853FF8" w:rsidP="00BF5D4E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b w:val="0"/>
                <w:lang w:eastAsia="hr-HR"/>
              </w:rPr>
              <w:t>6631</w:t>
            </w:r>
          </w:p>
        </w:tc>
        <w:tc>
          <w:tcPr>
            <w:tcW w:w="3941" w:type="dxa"/>
            <w:vAlign w:val="center"/>
            <w:hideMark/>
          </w:tcPr>
          <w:p w:rsidR="00853FF8" w:rsidRPr="00DC7D9D" w:rsidRDefault="00853FF8" w:rsidP="00BF5D4E">
            <w:pPr>
              <w:spacing w:after="0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Tekuće donacije</w:t>
            </w:r>
          </w:p>
        </w:tc>
        <w:tc>
          <w:tcPr>
            <w:tcW w:w="1125" w:type="dxa"/>
            <w:vAlign w:val="center"/>
            <w:hideMark/>
          </w:tcPr>
          <w:p w:rsidR="00853FF8" w:rsidRPr="00DC7D9D" w:rsidRDefault="00853FF8" w:rsidP="00BF5D4E">
            <w:pPr>
              <w:spacing w:after="0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bCs/>
                <w:lang w:eastAsia="hr-HR"/>
              </w:rPr>
              <w:t>128</w:t>
            </w:r>
          </w:p>
        </w:tc>
        <w:tc>
          <w:tcPr>
            <w:tcW w:w="1194" w:type="dxa"/>
            <w:noWrap/>
            <w:vAlign w:val="center"/>
            <w:hideMark/>
          </w:tcPr>
          <w:p w:rsidR="00853FF8" w:rsidRPr="00DC7D9D" w:rsidRDefault="00853FF8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  <w:tc>
          <w:tcPr>
            <w:tcW w:w="1194" w:type="dxa"/>
            <w:noWrap/>
            <w:vAlign w:val="center"/>
            <w:hideMark/>
          </w:tcPr>
          <w:p w:rsidR="00853FF8" w:rsidRPr="00DC7D9D" w:rsidRDefault="00853FF8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1.100</w:t>
            </w:r>
          </w:p>
        </w:tc>
        <w:tc>
          <w:tcPr>
            <w:tcW w:w="876" w:type="dxa"/>
            <w:noWrap/>
            <w:vAlign w:val="center"/>
            <w:hideMark/>
          </w:tcPr>
          <w:p w:rsidR="00853FF8" w:rsidRPr="00DC7D9D" w:rsidRDefault="00853FF8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</w:p>
        </w:tc>
      </w:tr>
      <w:tr w:rsidR="00853FF8" w:rsidRPr="00DC7D9D" w:rsidTr="00F76F9D">
        <w:trPr>
          <w:cnfStyle w:val="000000100000"/>
          <w:trHeight w:val="240"/>
        </w:trPr>
        <w:tc>
          <w:tcPr>
            <w:cnfStyle w:val="001000000000"/>
            <w:tcW w:w="73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53FF8" w:rsidRPr="00DC7D9D" w:rsidRDefault="00853FF8" w:rsidP="00BF5D4E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b w:val="0"/>
                <w:lang w:eastAsia="hr-HR"/>
              </w:rPr>
              <w:t>67</w:t>
            </w:r>
          </w:p>
        </w:tc>
        <w:tc>
          <w:tcPr>
            <w:tcW w:w="394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853FF8" w:rsidRPr="00DC7D9D" w:rsidRDefault="00853FF8" w:rsidP="00BF5D4E">
            <w:pPr>
              <w:spacing w:after="0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 xml:space="preserve">Prihodi iz nadležnog proračuna i od HZZO-a na temelju ugovornih obveza </w:t>
            </w:r>
          </w:p>
        </w:tc>
        <w:tc>
          <w:tcPr>
            <w:tcW w:w="112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853FF8" w:rsidRPr="00DC7D9D" w:rsidRDefault="00853FF8" w:rsidP="00BF5D4E">
            <w:pPr>
              <w:spacing w:after="0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bCs/>
                <w:lang w:eastAsia="hr-HR"/>
              </w:rPr>
              <w:t>130</w:t>
            </w:r>
          </w:p>
        </w:tc>
        <w:tc>
          <w:tcPr>
            <w:tcW w:w="1194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853FF8" w:rsidRPr="00DC7D9D" w:rsidRDefault="00853FF8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bCs/>
                <w:lang w:eastAsia="hr-HR"/>
              </w:rPr>
              <w:t>1.402.682</w:t>
            </w:r>
          </w:p>
        </w:tc>
        <w:tc>
          <w:tcPr>
            <w:tcW w:w="1194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853FF8" w:rsidRPr="00DC7D9D" w:rsidRDefault="00853FF8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bCs/>
                <w:lang w:eastAsia="hr-HR"/>
              </w:rPr>
              <w:t>1.566.363</w:t>
            </w:r>
          </w:p>
        </w:tc>
        <w:tc>
          <w:tcPr>
            <w:tcW w:w="876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853FF8" w:rsidRPr="00DC7D9D" w:rsidRDefault="00853FF8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111,7</w:t>
            </w:r>
          </w:p>
        </w:tc>
      </w:tr>
      <w:tr w:rsidR="00853FF8" w:rsidRPr="00DC7D9D" w:rsidTr="00F76F9D">
        <w:trPr>
          <w:trHeight w:val="240"/>
        </w:trPr>
        <w:tc>
          <w:tcPr>
            <w:cnfStyle w:val="001000000000"/>
            <w:tcW w:w="732" w:type="dxa"/>
            <w:tcBorders>
              <w:right w:val="none" w:sz="0" w:space="0" w:color="auto"/>
            </w:tcBorders>
            <w:vAlign w:val="center"/>
            <w:hideMark/>
          </w:tcPr>
          <w:p w:rsidR="00853FF8" w:rsidRPr="00DC7D9D" w:rsidRDefault="00853FF8" w:rsidP="00BF5D4E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b w:val="0"/>
                <w:lang w:eastAsia="hr-HR"/>
              </w:rPr>
              <w:t>6711</w:t>
            </w:r>
          </w:p>
        </w:tc>
        <w:tc>
          <w:tcPr>
            <w:tcW w:w="3941" w:type="dxa"/>
            <w:vAlign w:val="center"/>
            <w:hideMark/>
          </w:tcPr>
          <w:p w:rsidR="00853FF8" w:rsidRPr="00DC7D9D" w:rsidRDefault="00853FF8" w:rsidP="00BF5D4E">
            <w:pPr>
              <w:spacing w:after="0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Prihodi iz  nadležnog proračuna za financiranje rashoda poslovanja</w:t>
            </w:r>
          </w:p>
        </w:tc>
        <w:tc>
          <w:tcPr>
            <w:tcW w:w="1125" w:type="dxa"/>
            <w:vAlign w:val="center"/>
            <w:hideMark/>
          </w:tcPr>
          <w:p w:rsidR="00853FF8" w:rsidRPr="00DC7D9D" w:rsidRDefault="00853FF8" w:rsidP="00BF5D4E">
            <w:pPr>
              <w:spacing w:after="0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bCs/>
                <w:lang w:eastAsia="hr-HR"/>
              </w:rPr>
              <w:t>132</w:t>
            </w:r>
          </w:p>
        </w:tc>
        <w:tc>
          <w:tcPr>
            <w:tcW w:w="1194" w:type="dxa"/>
            <w:noWrap/>
            <w:vAlign w:val="center"/>
            <w:hideMark/>
          </w:tcPr>
          <w:p w:rsidR="00853FF8" w:rsidRPr="00DC7D9D" w:rsidRDefault="00853FF8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1.402.682</w:t>
            </w:r>
          </w:p>
        </w:tc>
        <w:tc>
          <w:tcPr>
            <w:tcW w:w="1194" w:type="dxa"/>
            <w:noWrap/>
            <w:vAlign w:val="center"/>
            <w:hideMark/>
          </w:tcPr>
          <w:p w:rsidR="00853FF8" w:rsidRPr="00DC7D9D" w:rsidRDefault="00853FF8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1.566.363</w:t>
            </w:r>
          </w:p>
        </w:tc>
        <w:tc>
          <w:tcPr>
            <w:tcW w:w="876" w:type="dxa"/>
            <w:noWrap/>
            <w:vAlign w:val="center"/>
            <w:hideMark/>
          </w:tcPr>
          <w:p w:rsidR="00853FF8" w:rsidRPr="00DC7D9D" w:rsidRDefault="00853FF8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111,7</w:t>
            </w:r>
          </w:p>
        </w:tc>
      </w:tr>
    </w:tbl>
    <w:p w:rsidR="006842B9" w:rsidRDefault="006842B9" w:rsidP="00DC7D9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6842B9" w:rsidRPr="00DC4308" w:rsidRDefault="00B95DDF" w:rsidP="00DC7D9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C4308">
        <w:rPr>
          <w:rFonts w:ascii="Times New Roman" w:hAnsi="Times New Roman" w:cs="Times New Roman"/>
          <w:sz w:val="24"/>
          <w:szCs w:val="24"/>
        </w:rPr>
        <w:t xml:space="preserve">Pomoći iz inozemstva i od subjekata unutar općeg proračuna AOP 045 – ostvarene su u iznosu od 114.703 kn. </w:t>
      </w:r>
    </w:p>
    <w:p w:rsidR="00B95DDF" w:rsidRPr="00DC4308" w:rsidRDefault="00B95DDF" w:rsidP="00DC7D9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C4308">
        <w:rPr>
          <w:rFonts w:ascii="Times New Roman" w:hAnsi="Times New Roman" w:cs="Times New Roman"/>
          <w:sz w:val="24"/>
          <w:szCs w:val="24"/>
        </w:rPr>
        <w:t xml:space="preserve">Tekuće pomoći od izvanproračunskih korisnika AOP 058 – ostvarene su u iznosu od 12.983 kn i odnose se na </w:t>
      </w:r>
      <w:r w:rsidR="00122F68" w:rsidRPr="00DC4308">
        <w:rPr>
          <w:rFonts w:ascii="Times New Roman" w:hAnsi="Times New Roman" w:cs="Times New Roman"/>
          <w:sz w:val="24"/>
          <w:szCs w:val="24"/>
        </w:rPr>
        <w:t>sredstva primljena od</w:t>
      </w:r>
      <w:r w:rsidRPr="00DC4308">
        <w:rPr>
          <w:rFonts w:ascii="Times New Roman" w:hAnsi="Times New Roman" w:cs="Times New Roman"/>
          <w:sz w:val="24"/>
          <w:szCs w:val="24"/>
        </w:rPr>
        <w:t xml:space="preserve"> Hrvatskog zavoda za zapošljavanje </w:t>
      </w:r>
      <w:r w:rsidR="00122F68" w:rsidRPr="00DC4308">
        <w:rPr>
          <w:rFonts w:ascii="Times New Roman" w:hAnsi="Times New Roman" w:cs="Times New Roman"/>
          <w:sz w:val="24"/>
          <w:szCs w:val="24"/>
        </w:rPr>
        <w:t>proizašlih iz provođenja mjera aktivne politike zapošljavanja (stručno osposobljavanje bez zasnivanja radnog odnosa). Indeks za prikazani podatak nije iskazan budući da se radi o novom prihodu u 2018. godini</w:t>
      </w:r>
      <w:r w:rsidR="00DC4308" w:rsidRPr="00DC4308">
        <w:rPr>
          <w:rFonts w:ascii="Times New Roman" w:hAnsi="Times New Roman" w:cs="Times New Roman"/>
          <w:sz w:val="24"/>
          <w:szCs w:val="24"/>
        </w:rPr>
        <w:t>.</w:t>
      </w:r>
    </w:p>
    <w:p w:rsidR="00DC4308" w:rsidRDefault="00122F68" w:rsidP="00DC7D9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2F68">
        <w:rPr>
          <w:rFonts w:ascii="Times New Roman" w:eastAsia="Times New Roman" w:hAnsi="Times New Roman" w:cs="Times New Roman"/>
          <w:sz w:val="24"/>
          <w:szCs w:val="24"/>
          <w:lang w:eastAsia="hr-HR"/>
        </w:rPr>
        <w:t>Tekuće pomoći proračunskim korisnicima iz proračuna koji im nije nadležan</w:t>
      </w:r>
      <w:r w:rsidRPr="00DC43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AOP 064 – ostvarene su u iznosu od 101.720 kn i odnose se na tekuće pomoći iz državnog proračuna za provođenje programa predškole </w:t>
      </w:r>
      <w:r w:rsidR="00DC4308" w:rsidRPr="00DC43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(3.680 kn) </w:t>
      </w:r>
      <w:r w:rsidRPr="00DC4308">
        <w:rPr>
          <w:rFonts w:ascii="Times New Roman" w:eastAsia="Times New Roman" w:hAnsi="Times New Roman" w:cs="Times New Roman"/>
          <w:sz w:val="24"/>
          <w:szCs w:val="24"/>
          <w:lang w:eastAsia="hr-HR"/>
        </w:rPr>
        <w:t>te tekuće pomoći iz proračuna Općine Marčana i Općine Žminj za sufinanciranje boravka djece s područja Općine Marčana i Općine Žminj u Dječjem vrtiću Tratinčica</w:t>
      </w:r>
      <w:r w:rsidR="00DC4308" w:rsidRPr="00DC43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(98.040)</w:t>
      </w:r>
      <w:r w:rsidRPr="00DC43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85B0D" w:rsidRPr="00DC4308">
        <w:rPr>
          <w:rFonts w:ascii="Times New Roman" w:eastAsia="Times New Roman" w:hAnsi="Times New Roman" w:cs="Times New Roman"/>
          <w:sz w:val="24"/>
          <w:szCs w:val="24"/>
          <w:lang w:eastAsia="hr-HR"/>
        </w:rPr>
        <w:t>Indeks za prikazani podatak nije iska</w:t>
      </w:r>
      <w:r w:rsidR="00385B0D" w:rsidRPr="00385B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zan jer je u prethodnoj godini prihod po ovoj osnovi bio iskazan u AOP </w:t>
      </w:r>
      <w:r w:rsidR="00385B0D" w:rsidRPr="00DC43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055. </w:t>
      </w:r>
    </w:p>
    <w:p w:rsidR="00DC4308" w:rsidRDefault="00385B0D" w:rsidP="00DC7D9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2F6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Ostali nespomenuti prihodi</w:t>
      </w:r>
      <w:r w:rsidRPr="00DC43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AOP 116 – ostvareni su u iznosu od </w:t>
      </w:r>
      <w:r w:rsidRPr="00122F68">
        <w:rPr>
          <w:rFonts w:ascii="Times New Roman" w:eastAsia="Times New Roman" w:hAnsi="Times New Roman" w:cs="Times New Roman"/>
          <w:sz w:val="24"/>
          <w:szCs w:val="24"/>
          <w:lang w:eastAsia="hr-HR"/>
        </w:rPr>
        <w:t>436.263</w:t>
      </w:r>
      <w:r w:rsidRPr="00DC43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 i veći su za 3,4% u odnosu na ostvarenje u 2017. godinu i odnose se na prihode od </w:t>
      </w:r>
      <w:r w:rsidR="00DC4308" w:rsidRPr="00DC4308">
        <w:rPr>
          <w:rFonts w:ascii="Times New Roman" w:eastAsia="Times New Roman" w:hAnsi="Times New Roman" w:cs="Times New Roman"/>
          <w:sz w:val="24"/>
          <w:szCs w:val="24"/>
          <w:lang w:eastAsia="hr-HR"/>
        </w:rPr>
        <w:t>sufinanciranja cijene usluga. Prihodi su u 2018. godini veći u odnosu na prethodnu godinu je naplativost bila veća zbog kontinuiranog slanja opomena.</w:t>
      </w:r>
    </w:p>
    <w:p w:rsidR="00DC4308" w:rsidRPr="00DC4308" w:rsidRDefault="00DC4308" w:rsidP="00F76F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4308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od pruženih usluga AOP 126 -</w:t>
      </w:r>
      <w:r w:rsidR="00DC7D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76F9D">
        <w:rPr>
          <w:rFonts w:ascii="Times New Roman" w:eastAsia="Times New Roman" w:hAnsi="Times New Roman" w:cs="Times New Roman"/>
          <w:sz w:val="24"/>
          <w:szCs w:val="24"/>
          <w:lang w:eastAsia="hr-HR"/>
        </w:rPr>
        <w:t>ostvareni su u iznosu od 2.000 kn i odnose se na prihode od</w:t>
      </w:r>
      <w:r w:rsidR="00F76F9D" w:rsidRPr="00F76F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privremeno</w:t>
      </w:r>
      <w:r w:rsidR="00F76F9D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F76F9D" w:rsidRPr="00F76F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korištenj</w:t>
      </w:r>
      <w:r w:rsidR="00F76F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="00F76F9D" w:rsidRPr="00F76F9D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poslovnog prostora</w:t>
      </w:r>
      <w:r w:rsidR="00F76F9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DC43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C4308">
        <w:rPr>
          <w:rFonts w:ascii="Times New Roman" w:hAnsi="Times New Roman" w:cs="Times New Roman"/>
          <w:sz w:val="24"/>
          <w:szCs w:val="24"/>
        </w:rPr>
        <w:t>Indeks za prikazani podatak nije iskazan budući da se radi o novom prihodu u 2018. godini.</w:t>
      </w:r>
    </w:p>
    <w:p w:rsidR="00DC4308" w:rsidRPr="00DC4308" w:rsidRDefault="00DC4308" w:rsidP="00DC7D9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C4308">
        <w:rPr>
          <w:rFonts w:ascii="Times New Roman" w:eastAsia="Times New Roman" w:hAnsi="Times New Roman" w:cs="Times New Roman"/>
          <w:sz w:val="24"/>
          <w:szCs w:val="24"/>
          <w:lang w:eastAsia="hr-HR"/>
        </w:rPr>
        <w:t>Tekuće donacije AOP 128 – ostvarene su u iznosu od 1.000,00 kn i odnose se na primljen</w:t>
      </w:r>
      <w:r w:rsidR="00DC7D9D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DC43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donacij</w:t>
      </w:r>
      <w:r w:rsidR="00DC7D9D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DC43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Jadranskog osiguranja. </w:t>
      </w:r>
      <w:r w:rsidRPr="00DC4308">
        <w:rPr>
          <w:rFonts w:ascii="Times New Roman" w:hAnsi="Times New Roman" w:cs="Times New Roman"/>
          <w:sz w:val="24"/>
          <w:szCs w:val="24"/>
        </w:rPr>
        <w:t>Indeks za prikazani podatak nije iskazan budući da se radi o novom prihodu u 2018. godini.</w:t>
      </w:r>
    </w:p>
    <w:p w:rsidR="00DC4308" w:rsidRDefault="00DC4308" w:rsidP="00DC7D9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C43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iz  nadležnog proračuna za financiranje rashoda poslovanja AOP 132 – ostvareni su u iznosu od </w:t>
      </w:r>
      <w:r w:rsidRPr="00122F68">
        <w:rPr>
          <w:rFonts w:ascii="Times New Roman" w:eastAsia="Times New Roman" w:hAnsi="Times New Roman" w:cs="Times New Roman"/>
          <w:sz w:val="24"/>
          <w:szCs w:val="24"/>
          <w:lang w:eastAsia="hr-HR"/>
        </w:rPr>
        <w:t>1.566.363</w:t>
      </w:r>
      <w:r w:rsidRPr="00DC43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 i veći su za 11,7% zbog zapošljavanja troje novih radnika </w:t>
      </w:r>
      <w:r w:rsidR="00DC7D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(zaposleni su </w:t>
      </w:r>
      <w:r w:rsidRPr="00DC4308">
        <w:rPr>
          <w:rFonts w:ascii="Times New Roman" w:hAnsi="Times New Roman" w:cs="Times New Roman"/>
          <w:sz w:val="24"/>
          <w:szCs w:val="24"/>
        </w:rPr>
        <w:t xml:space="preserve">sredinom </w:t>
      </w:r>
      <w:r w:rsidR="00DC7D9D">
        <w:rPr>
          <w:rFonts w:ascii="Times New Roman" w:hAnsi="Times New Roman" w:cs="Times New Roman"/>
          <w:sz w:val="24"/>
          <w:szCs w:val="24"/>
        </w:rPr>
        <w:t>2017</w:t>
      </w:r>
      <w:r w:rsidRPr="00DC4308">
        <w:rPr>
          <w:rFonts w:ascii="Times New Roman" w:hAnsi="Times New Roman" w:cs="Times New Roman"/>
          <w:sz w:val="24"/>
          <w:szCs w:val="24"/>
        </w:rPr>
        <w:t>. godine</w:t>
      </w:r>
      <w:r w:rsidR="00DC7D9D">
        <w:rPr>
          <w:rFonts w:ascii="Times New Roman" w:hAnsi="Times New Roman" w:cs="Times New Roman"/>
          <w:sz w:val="24"/>
          <w:szCs w:val="24"/>
        </w:rPr>
        <w:t>)</w:t>
      </w:r>
      <w:r w:rsidRPr="00DC4308">
        <w:rPr>
          <w:rFonts w:ascii="Times New Roman" w:hAnsi="Times New Roman" w:cs="Times New Roman"/>
          <w:sz w:val="24"/>
          <w:szCs w:val="24"/>
        </w:rPr>
        <w:t>.</w:t>
      </w:r>
    </w:p>
    <w:p w:rsidR="00DC7D9D" w:rsidRDefault="00DC7D9D" w:rsidP="00DC7D9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C7D9D" w:rsidRDefault="00DC7D9D" w:rsidP="00DC7D9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73D18" w:rsidRDefault="00573D18" w:rsidP="00DC7D9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323F2">
        <w:rPr>
          <w:rFonts w:ascii="Times New Roman" w:hAnsi="Times New Roman" w:cs="Times New Roman"/>
          <w:sz w:val="24"/>
          <w:szCs w:val="24"/>
        </w:rPr>
        <w:t xml:space="preserve">Bilješka broj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323F2">
        <w:rPr>
          <w:rFonts w:ascii="Times New Roman" w:hAnsi="Times New Roman" w:cs="Times New Roman"/>
          <w:sz w:val="24"/>
          <w:szCs w:val="24"/>
        </w:rPr>
        <w:t xml:space="preserve"> </w:t>
      </w:r>
      <w:r w:rsidR="00DC7D9D">
        <w:rPr>
          <w:rFonts w:ascii="Times New Roman" w:hAnsi="Times New Roman" w:cs="Times New Roman"/>
          <w:sz w:val="24"/>
          <w:szCs w:val="24"/>
        </w:rPr>
        <w:t>–</w:t>
      </w:r>
      <w:r w:rsidRPr="00B323F2">
        <w:rPr>
          <w:rFonts w:ascii="Times New Roman" w:hAnsi="Times New Roman" w:cs="Times New Roman"/>
          <w:sz w:val="24"/>
          <w:szCs w:val="24"/>
        </w:rPr>
        <w:t xml:space="preserve"> </w:t>
      </w:r>
      <w:r w:rsidR="00DC7D9D">
        <w:rPr>
          <w:rFonts w:ascii="Times New Roman" w:hAnsi="Times New Roman" w:cs="Times New Roman"/>
          <w:sz w:val="24"/>
          <w:szCs w:val="24"/>
        </w:rPr>
        <w:t>Rashodi poslovanja</w:t>
      </w:r>
      <w:r w:rsidRPr="00B323F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3D18" w:rsidRPr="00B323F2" w:rsidRDefault="00573D18" w:rsidP="00DC7D9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73D18" w:rsidRDefault="00573D18" w:rsidP="00DC7D9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</w:t>
      </w:r>
      <w:r w:rsidRPr="002B357B">
        <w:rPr>
          <w:rFonts w:ascii="Times New Roman" w:hAnsi="Times New Roman" w:cs="Times New Roman"/>
          <w:sz w:val="24"/>
          <w:szCs w:val="24"/>
        </w:rPr>
        <w:t xml:space="preserve">i poslovanja (AOP </w:t>
      </w:r>
      <w:r>
        <w:rPr>
          <w:rFonts w:ascii="Times New Roman" w:hAnsi="Times New Roman" w:cs="Times New Roman"/>
          <w:sz w:val="24"/>
          <w:szCs w:val="24"/>
        </w:rPr>
        <w:t>148</w:t>
      </w:r>
      <w:r w:rsidRPr="002B357B">
        <w:rPr>
          <w:rFonts w:ascii="Times New Roman" w:hAnsi="Times New Roman" w:cs="Times New Roman"/>
          <w:sz w:val="24"/>
          <w:szCs w:val="24"/>
        </w:rPr>
        <w:t xml:space="preserve">) </w:t>
      </w:r>
      <w:r w:rsidR="006842B9">
        <w:rPr>
          <w:rFonts w:ascii="Times New Roman" w:hAnsi="Times New Roman" w:cs="Times New Roman"/>
          <w:sz w:val="24"/>
          <w:szCs w:val="24"/>
        </w:rPr>
        <w:t>izvršeni</w:t>
      </w:r>
      <w:r w:rsidRPr="002B357B">
        <w:rPr>
          <w:rFonts w:ascii="Times New Roman" w:hAnsi="Times New Roman" w:cs="Times New Roman"/>
          <w:sz w:val="24"/>
          <w:szCs w:val="24"/>
        </w:rPr>
        <w:t xml:space="preserve"> su u iznosu </w:t>
      </w:r>
      <w:r w:rsidR="006842B9">
        <w:rPr>
          <w:rFonts w:ascii="Times New Roman" w:hAnsi="Times New Roman" w:cs="Times New Roman"/>
          <w:sz w:val="24"/>
          <w:szCs w:val="24"/>
        </w:rPr>
        <w:t>2.050.437</w:t>
      </w:r>
      <w:r w:rsidRPr="002B357B">
        <w:rPr>
          <w:rFonts w:ascii="Times New Roman" w:hAnsi="Times New Roman" w:cs="Times New Roman"/>
          <w:sz w:val="24"/>
          <w:szCs w:val="24"/>
        </w:rPr>
        <w:t xml:space="preserve"> kn. </w:t>
      </w:r>
      <w:r w:rsidRPr="00FD19CD">
        <w:rPr>
          <w:rFonts w:ascii="Times New Roman" w:hAnsi="Times New Roman" w:cs="Times New Roman"/>
          <w:sz w:val="24"/>
          <w:szCs w:val="24"/>
        </w:rPr>
        <w:t>U tablici koja slijedi daje se pregled ostvarenih</w:t>
      </w:r>
      <w:r>
        <w:rPr>
          <w:rFonts w:ascii="Times New Roman" w:hAnsi="Times New Roman" w:cs="Times New Roman"/>
          <w:sz w:val="24"/>
          <w:szCs w:val="24"/>
        </w:rPr>
        <w:t xml:space="preserve"> rashoda poslovanja</w:t>
      </w:r>
      <w:r w:rsidRPr="00FD19CD">
        <w:rPr>
          <w:rFonts w:ascii="Times New Roman" w:hAnsi="Times New Roman" w:cs="Times New Roman"/>
          <w:sz w:val="24"/>
          <w:szCs w:val="24"/>
        </w:rPr>
        <w:t xml:space="preserve"> za razdoblje I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D19CD">
        <w:rPr>
          <w:rFonts w:ascii="Times New Roman" w:hAnsi="Times New Roman" w:cs="Times New Roman"/>
          <w:sz w:val="24"/>
          <w:szCs w:val="24"/>
        </w:rPr>
        <w:t>XII 201</w:t>
      </w:r>
      <w:r w:rsidR="00771F9A">
        <w:rPr>
          <w:rFonts w:ascii="Times New Roman" w:hAnsi="Times New Roman" w:cs="Times New Roman"/>
          <w:sz w:val="24"/>
          <w:szCs w:val="24"/>
        </w:rPr>
        <w:t>8</w:t>
      </w:r>
      <w:r w:rsidRPr="00FD19CD">
        <w:rPr>
          <w:rFonts w:ascii="Times New Roman" w:hAnsi="Times New Roman" w:cs="Times New Roman"/>
          <w:sz w:val="24"/>
          <w:szCs w:val="24"/>
        </w:rPr>
        <w:t>. godine.</w:t>
      </w:r>
    </w:p>
    <w:p w:rsidR="00573D18" w:rsidRDefault="00573D18" w:rsidP="00DC7D9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73D18" w:rsidRPr="00DC7D9D" w:rsidRDefault="00573D18" w:rsidP="00573D18">
      <w:pPr>
        <w:rPr>
          <w:rFonts w:ascii="Times New Roman" w:hAnsi="Times New Roman" w:cs="Times New Roman"/>
          <w:sz w:val="24"/>
          <w:szCs w:val="24"/>
        </w:rPr>
      </w:pPr>
      <w:r w:rsidRPr="00DC7D9D">
        <w:rPr>
          <w:rFonts w:ascii="Times New Roman" w:hAnsi="Times New Roman" w:cs="Times New Roman"/>
          <w:sz w:val="24"/>
          <w:szCs w:val="24"/>
        </w:rPr>
        <w:t xml:space="preserve">Tablica </w:t>
      </w:r>
      <w:r w:rsidR="00F34ACB" w:rsidRPr="00DC7D9D">
        <w:rPr>
          <w:rFonts w:ascii="Times New Roman" w:hAnsi="Times New Roman" w:cs="Times New Roman"/>
          <w:sz w:val="24"/>
          <w:szCs w:val="24"/>
        </w:rPr>
        <w:fldChar w:fldCharType="begin"/>
      </w:r>
      <w:r w:rsidRPr="00DC7D9D">
        <w:rPr>
          <w:rFonts w:ascii="Times New Roman" w:hAnsi="Times New Roman" w:cs="Times New Roman"/>
          <w:sz w:val="24"/>
          <w:szCs w:val="24"/>
        </w:rPr>
        <w:instrText xml:space="preserve"> SEQ Tablica \* ARABIC </w:instrText>
      </w:r>
      <w:r w:rsidR="00F34ACB" w:rsidRPr="00DC7D9D">
        <w:rPr>
          <w:rFonts w:ascii="Times New Roman" w:hAnsi="Times New Roman" w:cs="Times New Roman"/>
          <w:sz w:val="24"/>
          <w:szCs w:val="24"/>
        </w:rPr>
        <w:fldChar w:fldCharType="separate"/>
      </w:r>
      <w:r w:rsidR="008C7E96">
        <w:rPr>
          <w:rFonts w:ascii="Times New Roman" w:hAnsi="Times New Roman" w:cs="Times New Roman"/>
          <w:noProof/>
          <w:sz w:val="24"/>
          <w:szCs w:val="24"/>
        </w:rPr>
        <w:t>3</w:t>
      </w:r>
      <w:r w:rsidR="00F34ACB" w:rsidRPr="00DC7D9D">
        <w:rPr>
          <w:rFonts w:ascii="Times New Roman" w:hAnsi="Times New Roman" w:cs="Times New Roman"/>
          <w:sz w:val="24"/>
          <w:szCs w:val="24"/>
        </w:rPr>
        <w:fldChar w:fldCharType="end"/>
      </w:r>
      <w:r w:rsidRPr="00DC7D9D">
        <w:rPr>
          <w:rFonts w:ascii="Times New Roman" w:hAnsi="Times New Roman" w:cs="Times New Roman"/>
          <w:sz w:val="24"/>
          <w:szCs w:val="24"/>
        </w:rPr>
        <w:t xml:space="preserve">. </w:t>
      </w:r>
      <w:r w:rsidR="00CF65D3" w:rsidRPr="00DC7D9D">
        <w:rPr>
          <w:rFonts w:ascii="Times New Roman" w:hAnsi="Times New Roman" w:cs="Times New Roman"/>
          <w:sz w:val="24"/>
          <w:szCs w:val="24"/>
        </w:rPr>
        <w:t>Izvršenje</w:t>
      </w:r>
      <w:r w:rsidRPr="00DC7D9D">
        <w:rPr>
          <w:rFonts w:ascii="Times New Roman" w:hAnsi="Times New Roman" w:cs="Times New Roman"/>
          <w:sz w:val="24"/>
          <w:szCs w:val="24"/>
        </w:rPr>
        <w:t xml:space="preserve"> rashoda poslovanja za 201</w:t>
      </w:r>
      <w:r w:rsidR="00CF65D3" w:rsidRPr="00DC7D9D">
        <w:rPr>
          <w:rFonts w:ascii="Times New Roman" w:hAnsi="Times New Roman" w:cs="Times New Roman"/>
          <w:sz w:val="24"/>
          <w:szCs w:val="24"/>
        </w:rPr>
        <w:t>8</w:t>
      </w:r>
      <w:r w:rsidRPr="00DC7D9D">
        <w:rPr>
          <w:rFonts w:ascii="Times New Roman" w:hAnsi="Times New Roman" w:cs="Times New Roman"/>
          <w:sz w:val="24"/>
          <w:szCs w:val="24"/>
        </w:rPr>
        <w:t>. godinu</w:t>
      </w:r>
    </w:p>
    <w:tbl>
      <w:tblPr>
        <w:tblStyle w:val="ListTable3Accent1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8"/>
        <w:gridCol w:w="3783"/>
        <w:gridCol w:w="1156"/>
        <w:gridCol w:w="1194"/>
        <w:gridCol w:w="1194"/>
        <w:gridCol w:w="851"/>
      </w:tblGrid>
      <w:tr w:rsidR="00DC7D9D" w:rsidRPr="00DC7D9D" w:rsidTr="00DC7D9D">
        <w:trPr>
          <w:cnfStyle w:val="100000000000"/>
          <w:trHeight w:val="897"/>
        </w:trPr>
        <w:tc>
          <w:tcPr>
            <w:cnfStyle w:val="001000000100"/>
            <w:tcW w:w="748" w:type="dxa"/>
            <w:tcBorders>
              <w:bottom w:val="none" w:sz="0" w:space="0" w:color="auto"/>
              <w:right w:val="none" w:sz="0" w:space="0" w:color="auto"/>
            </w:tcBorders>
            <w:textDirection w:val="tbRl"/>
            <w:vAlign w:val="center"/>
          </w:tcPr>
          <w:p w:rsidR="00DC7D9D" w:rsidRPr="00DC7D9D" w:rsidRDefault="00DC7D9D" w:rsidP="00BF5D4E">
            <w:pPr>
              <w:spacing w:after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</w:pPr>
            <w:r w:rsidRPr="00DC7D9D">
              <w:rPr>
                <w:rFonts w:ascii="Times New Roman" w:hAnsi="Times New Roman" w:cs="Times New Roman"/>
                <w:b w:val="0"/>
              </w:rPr>
              <w:t>Račun</w:t>
            </w:r>
          </w:p>
        </w:tc>
        <w:tc>
          <w:tcPr>
            <w:tcW w:w="3783" w:type="dxa"/>
            <w:vAlign w:val="center"/>
          </w:tcPr>
          <w:p w:rsidR="00DC7D9D" w:rsidRPr="00DC7D9D" w:rsidRDefault="00DC7D9D" w:rsidP="00BF5D4E">
            <w:pPr>
              <w:spacing w:after="0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</w:pPr>
            <w:r w:rsidRPr="00DC7D9D">
              <w:rPr>
                <w:rFonts w:ascii="Times New Roman" w:hAnsi="Times New Roman" w:cs="Times New Roman"/>
                <w:b w:val="0"/>
              </w:rPr>
              <w:t>OPIS</w:t>
            </w:r>
          </w:p>
        </w:tc>
        <w:tc>
          <w:tcPr>
            <w:tcW w:w="1156" w:type="dxa"/>
            <w:vAlign w:val="center"/>
          </w:tcPr>
          <w:p w:rsidR="00DC7D9D" w:rsidRPr="00DC7D9D" w:rsidRDefault="00DC7D9D" w:rsidP="00BF5D4E">
            <w:pPr>
              <w:spacing w:after="0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</w:pPr>
            <w:r w:rsidRPr="00DC7D9D">
              <w:rPr>
                <w:rFonts w:ascii="Times New Roman" w:hAnsi="Times New Roman" w:cs="Times New Roman"/>
                <w:b w:val="0"/>
              </w:rPr>
              <w:t>AOP iz PR-RAS</w:t>
            </w:r>
          </w:p>
        </w:tc>
        <w:tc>
          <w:tcPr>
            <w:tcW w:w="1194" w:type="dxa"/>
            <w:noWrap/>
            <w:vAlign w:val="center"/>
          </w:tcPr>
          <w:p w:rsidR="00DC7D9D" w:rsidRPr="00DC7D9D" w:rsidRDefault="00DC7D9D" w:rsidP="00BF5D4E">
            <w:pPr>
              <w:spacing w:after="0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</w:pPr>
            <w:r w:rsidRPr="00DC7D9D">
              <w:rPr>
                <w:rFonts w:ascii="Times New Roman" w:hAnsi="Times New Roman" w:cs="Times New Roman"/>
                <w:b w:val="0"/>
              </w:rPr>
              <w:t>Ostvareno prethodne godine</w:t>
            </w:r>
          </w:p>
        </w:tc>
        <w:tc>
          <w:tcPr>
            <w:tcW w:w="1194" w:type="dxa"/>
            <w:noWrap/>
            <w:vAlign w:val="center"/>
          </w:tcPr>
          <w:p w:rsidR="00DC7D9D" w:rsidRPr="00DC7D9D" w:rsidRDefault="00DC7D9D" w:rsidP="00BF5D4E">
            <w:pPr>
              <w:spacing w:after="0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</w:pPr>
            <w:r w:rsidRPr="00DC7D9D">
              <w:rPr>
                <w:rFonts w:ascii="Times New Roman" w:hAnsi="Times New Roman" w:cs="Times New Roman"/>
                <w:b w:val="0"/>
              </w:rPr>
              <w:t>Ostvareno tekuće razdoblje</w:t>
            </w:r>
          </w:p>
        </w:tc>
        <w:tc>
          <w:tcPr>
            <w:tcW w:w="851" w:type="dxa"/>
            <w:noWrap/>
            <w:textDirection w:val="tbRl"/>
            <w:vAlign w:val="center"/>
          </w:tcPr>
          <w:p w:rsidR="00DC7D9D" w:rsidRPr="00DC7D9D" w:rsidRDefault="00DC7D9D" w:rsidP="00BF5D4E">
            <w:pPr>
              <w:spacing w:after="0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</w:pPr>
            <w:r w:rsidRPr="00DC7D9D">
              <w:rPr>
                <w:rFonts w:ascii="Times New Roman" w:hAnsi="Times New Roman" w:cs="Times New Roman"/>
                <w:b w:val="0"/>
              </w:rPr>
              <w:t>Indeks</w:t>
            </w:r>
          </w:p>
        </w:tc>
      </w:tr>
      <w:tr w:rsidR="00771F9A" w:rsidRPr="00DC7D9D" w:rsidTr="00DC7D9D">
        <w:trPr>
          <w:cnfStyle w:val="000000100000"/>
          <w:trHeight w:val="197"/>
        </w:trPr>
        <w:tc>
          <w:tcPr>
            <w:cnfStyle w:val="001000000000"/>
            <w:tcW w:w="74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71F9A" w:rsidRPr="00DC7D9D" w:rsidRDefault="00771F9A" w:rsidP="00BF5D4E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b w:val="0"/>
                <w:lang w:eastAsia="hr-HR"/>
              </w:rPr>
              <w:t>3</w:t>
            </w:r>
          </w:p>
        </w:tc>
        <w:tc>
          <w:tcPr>
            <w:tcW w:w="378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771F9A" w:rsidRPr="00DC7D9D" w:rsidRDefault="00771F9A" w:rsidP="00BF5D4E">
            <w:pPr>
              <w:spacing w:after="0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 xml:space="preserve">RASHODI POSLOVANJA  </w:t>
            </w:r>
          </w:p>
        </w:tc>
        <w:tc>
          <w:tcPr>
            <w:tcW w:w="115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771F9A" w:rsidRPr="00DC7D9D" w:rsidRDefault="00771F9A" w:rsidP="00BF5D4E">
            <w:pPr>
              <w:spacing w:after="0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C7D9D">
              <w:rPr>
                <w:rFonts w:ascii="Times New Roman" w:hAnsi="Times New Roman" w:cs="Times New Roman"/>
                <w:bCs/>
              </w:rPr>
              <w:t>148</w:t>
            </w:r>
          </w:p>
        </w:tc>
        <w:tc>
          <w:tcPr>
            <w:tcW w:w="1194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771F9A" w:rsidRPr="00DC7D9D" w:rsidRDefault="00771F9A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C7D9D">
              <w:rPr>
                <w:rFonts w:ascii="Times New Roman" w:hAnsi="Times New Roman" w:cs="Times New Roman"/>
                <w:bCs/>
              </w:rPr>
              <w:t>1.837.159</w:t>
            </w:r>
          </w:p>
        </w:tc>
        <w:tc>
          <w:tcPr>
            <w:tcW w:w="1194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771F9A" w:rsidRPr="00DC7D9D" w:rsidRDefault="00771F9A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C7D9D">
              <w:rPr>
                <w:rFonts w:ascii="Times New Roman" w:hAnsi="Times New Roman" w:cs="Times New Roman"/>
                <w:bCs/>
              </w:rPr>
              <w:t>2.050.437</w:t>
            </w:r>
          </w:p>
        </w:tc>
        <w:tc>
          <w:tcPr>
            <w:tcW w:w="85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771F9A" w:rsidRPr="00DC7D9D" w:rsidRDefault="00771F9A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hAnsi="Times New Roman" w:cs="Times New Roman"/>
              </w:rPr>
              <w:t>111,6</w:t>
            </w:r>
          </w:p>
        </w:tc>
      </w:tr>
      <w:tr w:rsidR="00771F9A" w:rsidRPr="00DC7D9D" w:rsidTr="00DC7D9D">
        <w:trPr>
          <w:trHeight w:val="197"/>
        </w:trPr>
        <w:tc>
          <w:tcPr>
            <w:cnfStyle w:val="001000000000"/>
            <w:tcW w:w="748" w:type="dxa"/>
            <w:tcBorders>
              <w:right w:val="none" w:sz="0" w:space="0" w:color="auto"/>
            </w:tcBorders>
            <w:vAlign w:val="center"/>
            <w:hideMark/>
          </w:tcPr>
          <w:p w:rsidR="00771F9A" w:rsidRPr="00DC7D9D" w:rsidRDefault="00771F9A" w:rsidP="00BF5D4E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b w:val="0"/>
                <w:lang w:eastAsia="hr-HR"/>
              </w:rPr>
              <w:t>31</w:t>
            </w:r>
          </w:p>
        </w:tc>
        <w:tc>
          <w:tcPr>
            <w:tcW w:w="3783" w:type="dxa"/>
            <w:vAlign w:val="center"/>
            <w:hideMark/>
          </w:tcPr>
          <w:p w:rsidR="00771F9A" w:rsidRPr="00DC7D9D" w:rsidRDefault="00771F9A" w:rsidP="00BF5D4E">
            <w:pPr>
              <w:spacing w:after="0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 xml:space="preserve">Rashodi za zaposlene </w:t>
            </w:r>
          </w:p>
        </w:tc>
        <w:tc>
          <w:tcPr>
            <w:tcW w:w="1156" w:type="dxa"/>
            <w:vAlign w:val="center"/>
          </w:tcPr>
          <w:p w:rsidR="00771F9A" w:rsidRPr="00DC7D9D" w:rsidRDefault="00771F9A" w:rsidP="00BF5D4E">
            <w:pPr>
              <w:spacing w:after="0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C7D9D">
              <w:rPr>
                <w:rFonts w:ascii="Times New Roman" w:hAnsi="Times New Roman" w:cs="Times New Roman"/>
                <w:bCs/>
              </w:rPr>
              <w:t>149</w:t>
            </w:r>
          </w:p>
        </w:tc>
        <w:tc>
          <w:tcPr>
            <w:tcW w:w="1194" w:type="dxa"/>
            <w:noWrap/>
            <w:vAlign w:val="center"/>
          </w:tcPr>
          <w:p w:rsidR="00771F9A" w:rsidRPr="00DC7D9D" w:rsidRDefault="00771F9A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C7D9D">
              <w:rPr>
                <w:rFonts w:ascii="Times New Roman" w:hAnsi="Times New Roman" w:cs="Times New Roman"/>
                <w:bCs/>
              </w:rPr>
              <w:t>1.311.019</w:t>
            </w:r>
          </w:p>
        </w:tc>
        <w:tc>
          <w:tcPr>
            <w:tcW w:w="1194" w:type="dxa"/>
            <w:noWrap/>
            <w:vAlign w:val="center"/>
          </w:tcPr>
          <w:p w:rsidR="00771F9A" w:rsidRPr="00DC7D9D" w:rsidRDefault="00771F9A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C7D9D">
              <w:rPr>
                <w:rFonts w:ascii="Times New Roman" w:hAnsi="Times New Roman" w:cs="Times New Roman"/>
                <w:bCs/>
              </w:rPr>
              <w:t>1.493.920</w:t>
            </w:r>
          </w:p>
        </w:tc>
        <w:tc>
          <w:tcPr>
            <w:tcW w:w="851" w:type="dxa"/>
            <w:noWrap/>
            <w:vAlign w:val="center"/>
          </w:tcPr>
          <w:p w:rsidR="00771F9A" w:rsidRPr="00DC7D9D" w:rsidRDefault="00771F9A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hAnsi="Times New Roman" w:cs="Times New Roman"/>
              </w:rPr>
              <w:t>114,0</w:t>
            </w:r>
          </w:p>
        </w:tc>
      </w:tr>
      <w:tr w:rsidR="00771F9A" w:rsidRPr="00DC7D9D" w:rsidTr="00DC7D9D">
        <w:trPr>
          <w:cnfStyle w:val="000000100000"/>
          <w:trHeight w:val="197"/>
        </w:trPr>
        <w:tc>
          <w:tcPr>
            <w:cnfStyle w:val="001000000000"/>
            <w:tcW w:w="74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771F9A" w:rsidRPr="00DC7D9D" w:rsidRDefault="00771F9A" w:rsidP="00BF5D4E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b w:val="0"/>
                <w:lang w:eastAsia="hr-HR"/>
              </w:rPr>
              <w:t>32</w:t>
            </w:r>
          </w:p>
        </w:tc>
        <w:tc>
          <w:tcPr>
            <w:tcW w:w="3783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771F9A" w:rsidRPr="00DC7D9D" w:rsidRDefault="00771F9A" w:rsidP="00BF5D4E">
            <w:pPr>
              <w:spacing w:after="0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 xml:space="preserve">Materijalni rashodi </w:t>
            </w:r>
          </w:p>
        </w:tc>
        <w:tc>
          <w:tcPr>
            <w:tcW w:w="1156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771F9A" w:rsidRPr="00DC7D9D" w:rsidRDefault="00771F9A" w:rsidP="00BF5D4E">
            <w:pPr>
              <w:spacing w:after="0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C7D9D">
              <w:rPr>
                <w:rFonts w:ascii="Times New Roman" w:hAnsi="Times New Roman" w:cs="Times New Roman"/>
                <w:bCs/>
              </w:rPr>
              <w:t>160</w:t>
            </w:r>
          </w:p>
        </w:tc>
        <w:tc>
          <w:tcPr>
            <w:tcW w:w="1194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771F9A" w:rsidRPr="00DC7D9D" w:rsidRDefault="00771F9A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C7D9D">
              <w:rPr>
                <w:rFonts w:ascii="Times New Roman" w:hAnsi="Times New Roman" w:cs="Times New Roman"/>
                <w:bCs/>
              </w:rPr>
              <w:t>523.545</w:t>
            </w:r>
          </w:p>
        </w:tc>
        <w:tc>
          <w:tcPr>
            <w:tcW w:w="1194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771F9A" w:rsidRPr="00DC7D9D" w:rsidRDefault="00771F9A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C7D9D">
              <w:rPr>
                <w:rFonts w:ascii="Times New Roman" w:hAnsi="Times New Roman" w:cs="Times New Roman"/>
                <w:bCs/>
              </w:rPr>
              <w:t>553.214</w:t>
            </w:r>
          </w:p>
        </w:tc>
        <w:tc>
          <w:tcPr>
            <w:tcW w:w="85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771F9A" w:rsidRPr="00DC7D9D" w:rsidRDefault="00771F9A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hAnsi="Times New Roman" w:cs="Times New Roman"/>
              </w:rPr>
              <w:t>105,7</w:t>
            </w:r>
          </w:p>
        </w:tc>
      </w:tr>
      <w:tr w:rsidR="00771F9A" w:rsidRPr="00DC7D9D" w:rsidTr="00DC7D9D">
        <w:trPr>
          <w:trHeight w:val="197"/>
        </w:trPr>
        <w:tc>
          <w:tcPr>
            <w:cnfStyle w:val="001000000000"/>
            <w:tcW w:w="748" w:type="dxa"/>
            <w:tcBorders>
              <w:right w:val="none" w:sz="0" w:space="0" w:color="auto"/>
            </w:tcBorders>
            <w:vAlign w:val="center"/>
            <w:hideMark/>
          </w:tcPr>
          <w:p w:rsidR="00771F9A" w:rsidRPr="00DC7D9D" w:rsidRDefault="00771F9A" w:rsidP="00BF5D4E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b w:val="0"/>
                <w:lang w:eastAsia="hr-HR"/>
              </w:rPr>
              <w:t>34</w:t>
            </w:r>
          </w:p>
        </w:tc>
        <w:tc>
          <w:tcPr>
            <w:tcW w:w="3783" w:type="dxa"/>
            <w:noWrap/>
            <w:vAlign w:val="center"/>
            <w:hideMark/>
          </w:tcPr>
          <w:p w:rsidR="00771F9A" w:rsidRPr="00DC7D9D" w:rsidRDefault="00771F9A" w:rsidP="00BF5D4E">
            <w:pPr>
              <w:spacing w:after="0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 xml:space="preserve">Financijski rashodi  </w:t>
            </w:r>
          </w:p>
        </w:tc>
        <w:tc>
          <w:tcPr>
            <w:tcW w:w="1156" w:type="dxa"/>
            <w:vAlign w:val="center"/>
            <w:hideMark/>
          </w:tcPr>
          <w:p w:rsidR="00771F9A" w:rsidRPr="00DC7D9D" w:rsidRDefault="00771F9A" w:rsidP="00BF5D4E">
            <w:pPr>
              <w:spacing w:after="0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C7D9D">
              <w:rPr>
                <w:rFonts w:ascii="Times New Roman" w:hAnsi="Times New Roman" w:cs="Times New Roman"/>
                <w:bCs/>
              </w:rPr>
              <w:t>193</w:t>
            </w:r>
          </w:p>
        </w:tc>
        <w:tc>
          <w:tcPr>
            <w:tcW w:w="1194" w:type="dxa"/>
            <w:noWrap/>
            <w:vAlign w:val="center"/>
          </w:tcPr>
          <w:p w:rsidR="00771F9A" w:rsidRPr="00DC7D9D" w:rsidRDefault="00771F9A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C7D9D">
              <w:rPr>
                <w:rFonts w:ascii="Times New Roman" w:hAnsi="Times New Roman" w:cs="Times New Roman"/>
                <w:bCs/>
              </w:rPr>
              <w:t>2.595</w:t>
            </w:r>
          </w:p>
        </w:tc>
        <w:tc>
          <w:tcPr>
            <w:tcW w:w="1194" w:type="dxa"/>
            <w:noWrap/>
            <w:vAlign w:val="center"/>
          </w:tcPr>
          <w:p w:rsidR="00771F9A" w:rsidRPr="00DC7D9D" w:rsidRDefault="00771F9A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C7D9D">
              <w:rPr>
                <w:rFonts w:ascii="Times New Roman" w:hAnsi="Times New Roman" w:cs="Times New Roman"/>
                <w:bCs/>
              </w:rPr>
              <w:t>3.303</w:t>
            </w:r>
          </w:p>
        </w:tc>
        <w:tc>
          <w:tcPr>
            <w:tcW w:w="851" w:type="dxa"/>
            <w:noWrap/>
            <w:vAlign w:val="center"/>
          </w:tcPr>
          <w:p w:rsidR="00771F9A" w:rsidRPr="00DC7D9D" w:rsidRDefault="00771F9A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hAnsi="Times New Roman" w:cs="Times New Roman"/>
              </w:rPr>
              <w:t>127,3</w:t>
            </w:r>
          </w:p>
        </w:tc>
      </w:tr>
    </w:tbl>
    <w:p w:rsidR="00573D18" w:rsidRPr="0041432C" w:rsidRDefault="00573D18" w:rsidP="00DC7D9D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573D18" w:rsidRDefault="00573D18" w:rsidP="00DC7D9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77749">
        <w:rPr>
          <w:rFonts w:ascii="Times New Roman" w:hAnsi="Times New Roman" w:cs="Times New Roman"/>
          <w:sz w:val="24"/>
          <w:szCs w:val="24"/>
        </w:rPr>
        <w:t xml:space="preserve">Rashodi za zaposlene (AOP </w:t>
      </w:r>
      <w:r>
        <w:rPr>
          <w:rFonts w:ascii="Times New Roman" w:hAnsi="Times New Roman" w:cs="Times New Roman"/>
          <w:sz w:val="24"/>
          <w:szCs w:val="24"/>
        </w:rPr>
        <w:t>149</w:t>
      </w:r>
      <w:r w:rsidRPr="00877749">
        <w:rPr>
          <w:rFonts w:ascii="Times New Roman" w:hAnsi="Times New Roman" w:cs="Times New Roman"/>
          <w:sz w:val="24"/>
          <w:szCs w:val="24"/>
        </w:rPr>
        <w:t xml:space="preserve">) </w:t>
      </w:r>
      <w:r w:rsidR="00771F9A">
        <w:rPr>
          <w:rFonts w:ascii="Times New Roman" w:hAnsi="Times New Roman" w:cs="Times New Roman"/>
          <w:sz w:val="24"/>
          <w:szCs w:val="24"/>
        </w:rPr>
        <w:t>izvršeni</w:t>
      </w:r>
      <w:r w:rsidRPr="00877749">
        <w:rPr>
          <w:rFonts w:ascii="Times New Roman" w:hAnsi="Times New Roman" w:cs="Times New Roman"/>
          <w:sz w:val="24"/>
          <w:szCs w:val="24"/>
        </w:rPr>
        <w:t xml:space="preserve"> su u iznosu </w:t>
      </w:r>
      <w:r w:rsidR="001A7174">
        <w:rPr>
          <w:rFonts w:ascii="Times New Roman" w:hAnsi="Times New Roman" w:cs="Times New Roman"/>
          <w:sz w:val="24"/>
          <w:szCs w:val="24"/>
        </w:rPr>
        <w:t>1.493.920</w:t>
      </w:r>
      <w:r w:rsidRPr="00877749">
        <w:rPr>
          <w:rFonts w:ascii="Times New Roman" w:hAnsi="Times New Roman" w:cs="Times New Roman"/>
          <w:sz w:val="24"/>
          <w:szCs w:val="24"/>
        </w:rPr>
        <w:t xml:space="preserve"> kn i u odnosu na prethodnu godinu bilježe rast za </w:t>
      </w:r>
      <w:r w:rsidR="001A7174">
        <w:rPr>
          <w:rFonts w:ascii="Times New Roman" w:hAnsi="Times New Roman" w:cs="Times New Roman"/>
          <w:sz w:val="24"/>
          <w:szCs w:val="24"/>
        </w:rPr>
        <w:t>14,0</w:t>
      </w:r>
      <w:r w:rsidRPr="00877749">
        <w:rPr>
          <w:rFonts w:ascii="Times New Roman" w:hAnsi="Times New Roman" w:cs="Times New Roman"/>
          <w:sz w:val="24"/>
          <w:szCs w:val="24"/>
        </w:rPr>
        <w:t>%. Rashodi za zaposlene obuhvaćaju plaće</w:t>
      </w:r>
      <w:r>
        <w:rPr>
          <w:rFonts w:ascii="Times New Roman" w:hAnsi="Times New Roman" w:cs="Times New Roman"/>
          <w:sz w:val="24"/>
          <w:szCs w:val="24"/>
        </w:rPr>
        <w:t xml:space="preserve"> (bruto)</w:t>
      </w:r>
      <w:r w:rsidRPr="00877749">
        <w:rPr>
          <w:rFonts w:ascii="Times New Roman" w:hAnsi="Times New Roman" w:cs="Times New Roman"/>
          <w:sz w:val="24"/>
          <w:szCs w:val="24"/>
        </w:rPr>
        <w:t xml:space="preserve">, doprinose na plaće i ostale rashode za zaposlene u </w:t>
      </w:r>
      <w:r w:rsidR="001A7174">
        <w:rPr>
          <w:rFonts w:ascii="Times New Roman" w:hAnsi="Times New Roman" w:cs="Times New Roman"/>
          <w:sz w:val="24"/>
          <w:szCs w:val="24"/>
        </w:rPr>
        <w:t xml:space="preserve">Dječjem vrtiću. Rashodi za zaposlene u 2018. godini veći su u odnosu na 2017. godinu budući da je sredinom 2017. godine zaposleno troje </w:t>
      </w:r>
      <w:r w:rsidR="0066633F">
        <w:rPr>
          <w:rFonts w:ascii="Times New Roman" w:hAnsi="Times New Roman" w:cs="Times New Roman"/>
          <w:sz w:val="24"/>
          <w:szCs w:val="24"/>
        </w:rPr>
        <w:t xml:space="preserve">novih radnika </w:t>
      </w:r>
      <w:r w:rsidR="001A7174">
        <w:rPr>
          <w:rFonts w:ascii="Times New Roman" w:hAnsi="Times New Roman" w:cs="Times New Roman"/>
          <w:sz w:val="24"/>
          <w:szCs w:val="24"/>
        </w:rPr>
        <w:t xml:space="preserve">te je njihov ukupni godišnji trošak vidljiv tek na kraju 2018. godine. </w:t>
      </w:r>
    </w:p>
    <w:p w:rsidR="00771F9A" w:rsidRDefault="00771F9A" w:rsidP="00DC7D9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Materijalni rashodi (AOP 160) izvršeni su u iznosu od </w:t>
      </w:r>
      <w:r w:rsidR="006842B9">
        <w:rPr>
          <w:rFonts w:ascii="Times New Roman" w:hAnsi="Times New Roman" w:cs="Times New Roman"/>
          <w:sz w:val="24"/>
          <w:szCs w:val="24"/>
        </w:rPr>
        <w:t xml:space="preserve">553.214 kn i u odnosu na prethodnu godinu bilježe rast za 5,7%. </w:t>
      </w:r>
    </w:p>
    <w:p w:rsidR="001854C9" w:rsidRDefault="001854C9" w:rsidP="00573D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Naknade troškova zaposlenima (AOP 161) izvršene su u iznosu od 89.799 kn te su u odnosu na prethodnu godinu već</w:t>
      </w:r>
      <w:r w:rsidR="00DC7D9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za 19,9%. Detaljni prikaz rashoda za naknade troškova zaposlenima prikazan je u sljedećoj tablici.</w:t>
      </w:r>
    </w:p>
    <w:p w:rsidR="00DC7D9D" w:rsidRPr="00DC7D9D" w:rsidRDefault="00DC7D9D" w:rsidP="00DC7D9D">
      <w:pPr>
        <w:rPr>
          <w:rFonts w:ascii="Times New Roman" w:hAnsi="Times New Roman" w:cs="Times New Roman"/>
          <w:sz w:val="24"/>
          <w:szCs w:val="24"/>
        </w:rPr>
      </w:pPr>
      <w:r w:rsidRPr="00DC7D9D">
        <w:rPr>
          <w:rFonts w:ascii="Times New Roman" w:hAnsi="Times New Roman" w:cs="Times New Roman"/>
          <w:sz w:val="24"/>
          <w:szCs w:val="24"/>
        </w:rPr>
        <w:lastRenderedPageBreak/>
        <w:t xml:space="preserve">Tablica </w:t>
      </w:r>
      <w:r w:rsidR="00F34ACB" w:rsidRPr="00DC7D9D">
        <w:rPr>
          <w:rFonts w:ascii="Times New Roman" w:hAnsi="Times New Roman" w:cs="Times New Roman"/>
          <w:sz w:val="24"/>
          <w:szCs w:val="24"/>
        </w:rPr>
        <w:fldChar w:fldCharType="begin"/>
      </w:r>
      <w:r w:rsidRPr="00DC7D9D">
        <w:rPr>
          <w:rFonts w:ascii="Times New Roman" w:hAnsi="Times New Roman" w:cs="Times New Roman"/>
          <w:sz w:val="24"/>
          <w:szCs w:val="24"/>
        </w:rPr>
        <w:instrText xml:space="preserve"> SEQ Tablica \* ARABIC </w:instrText>
      </w:r>
      <w:r w:rsidR="00F34ACB" w:rsidRPr="00DC7D9D">
        <w:rPr>
          <w:rFonts w:ascii="Times New Roman" w:hAnsi="Times New Roman" w:cs="Times New Roman"/>
          <w:sz w:val="24"/>
          <w:szCs w:val="24"/>
        </w:rPr>
        <w:fldChar w:fldCharType="separate"/>
      </w:r>
      <w:r w:rsidR="008C7E96">
        <w:rPr>
          <w:rFonts w:ascii="Times New Roman" w:hAnsi="Times New Roman" w:cs="Times New Roman"/>
          <w:noProof/>
          <w:sz w:val="24"/>
          <w:szCs w:val="24"/>
        </w:rPr>
        <w:t>4</w:t>
      </w:r>
      <w:r w:rsidR="00F34ACB" w:rsidRPr="00DC7D9D">
        <w:rPr>
          <w:rFonts w:ascii="Times New Roman" w:hAnsi="Times New Roman" w:cs="Times New Roman"/>
          <w:sz w:val="24"/>
          <w:szCs w:val="24"/>
        </w:rPr>
        <w:fldChar w:fldCharType="end"/>
      </w:r>
      <w:r w:rsidRPr="00DC7D9D">
        <w:rPr>
          <w:rFonts w:ascii="Times New Roman" w:hAnsi="Times New Roman" w:cs="Times New Roman"/>
          <w:sz w:val="24"/>
          <w:szCs w:val="24"/>
        </w:rPr>
        <w:t xml:space="preserve">. Izvršenje </w:t>
      </w:r>
      <w:r>
        <w:rPr>
          <w:rFonts w:ascii="Times New Roman" w:hAnsi="Times New Roman" w:cs="Times New Roman"/>
          <w:sz w:val="24"/>
          <w:szCs w:val="24"/>
        </w:rPr>
        <w:t>naknada troškova zaposlenima</w:t>
      </w:r>
      <w:r w:rsidRPr="00DC7D9D">
        <w:rPr>
          <w:rFonts w:ascii="Times New Roman" w:hAnsi="Times New Roman" w:cs="Times New Roman"/>
          <w:sz w:val="24"/>
          <w:szCs w:val="24"/>
        </w:rPr>
        <w:t xml:space="preserve"> za 2018. godinu</w:t>
      </w:r>
    </w:p>
    <w:tbl>
      <w:tblPr>
        <w:tblStyle w:val="ListTable3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3402"/>
        <w:gridCol w:w="851"/>
        <w:gridCol w:w="1417"/>
        <w:gridCol w:w="1418"/>
        <w:gridCol w:w="845"/>
      </w:tblGrid>
      <w:tr w:rsidR="001854C9" w:rsidRPr="00DC7D9D" w:rsidTr="00DC7D9D">
        <w:trPr>
          <w:cnfStyle w:val="100000000000"/>
        </w:trPr>
        <w:tc>
          <w:tcPr>
            <w:cnfStyle w:val="001000000100"/>
            <w:tcW w:w="1129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:rsidR="001854C9" w:rsidRPr="00DC7D9D" w:rsidRDefault="001854C9" w:rsidP="00BF5D4E">
            <w:pPr>
              <w:spacing w:after="120"/>
              <w:jc w:val="center"/>
              <w:rPr>
                <w:rFonts w:ascii="Times New Roman" w:hAnsi="Times New Roman" w:cs="Times New Roman"/>
                <w:b w:val="0"/>
              </w:rPr>
            </w:pPr>
            <w:r w:rsidRPr="00DC7D9D">
              <w:rPr>
                <w:rFonts w:ascii="Times New Roman" w:hAnsi="Times New Roman" w:cs="Times New Roman"/>
                <w:b w:val="0"/>
              </w:rPr>
              <w:t>Račun iz rač. plana</w:t>
            </w:r>
          </w:p>
        </w:tc>
        <w:tc>
          <w:tcPr>
            <w:tcW w:w="3402" w:type="dxa"/>
            <w:vAlign w:val="center"/>
          </w:tcPr>
          <w:p w:rsidR="001854C9" w:rsidRPr="00DC7D9D" w:rsidRDefault="001854C9" w:rsidP="00BF5D4E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</w:rPr>
            </w:pPr>
            <w:r w:rsidRPr="00DC7D9D">
              <w:rPr>
                <w:rFonts w:ascii="Times New Roman" w:hAnsi="Times New Roman" w:cs="Times New Roman"/>
                <w:b w:val="0"/>
              </w:rPr>
              <w:t>Opis</w:t>
            </w:r>
          </w:p>
        </w:tc>
        <w:tc>
          <w:tcPr>
            <w:tcW w:w="851" w:type="dxa"/>
            <w:vAlign w:val="center"/>
          </w:tcPr>
          <w:p w:rsidR="001854C9" w:rsidRPr="00DC7D9D" w:rsidRDefault="001854C9" w:rsidP="00BF5D4E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</w:rPr>
            </w:pPr>
            <w:r w:rsidRPr="00DC7D9D">
              <w:rPr>
                <w:rFonts w:ascii="Times New Roman" w:hAnsi="Times New Roman" w:cs="Times New Roman"/>
                <w:b w:val="0"/>
              </w:rPr>
              <w:t>AOP</w:t>
            </w:r>
          </w:p>
        </w:tc>
        <w:tc>
          <w:tcPr>
            <w:tcW w:w="1417" w:type="dxa"/>
            <w:vAlign w:val="center"/>
          </w:tcPr>
          <w:p w:rsidR="001854C9" w:rsidRPr="00DC7D9D" w:rsidRDefault="001854C9" w:rsidP="00BF5D4E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</w:rPr>
            </w:pPr>
            <w:r w:rsidRPr="00DC7D9D">
              <w:rPr>
                <w:rFonts w:ascii="Times New Roman" w:hAnsi="Times New Roman" w:cs="Times New Roman"/>
                <w:b w:val="0"/>
              </w:rPr>
              <w:t>Ostvareno u 2017. godini</w:t>
            </w:r>
          </w:p>
        </w:tc>
        <w:tc>
          <w:tcPr>
            <w:tcW w:w="1418" w:type="dxa"/>
            <w:vAlign w:val="center"/>
          </w:tcPr>
          <w:p w:rsidR="001854C9" w:rsidRPr="00DC7D9D" w:rsidRDefault="001854C9" w:rsidP="00BF5D4E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</w:rPr>
            </w:pPr>
            <w:r w:rsidRPr="00DC7D9D">
              <w:rPr>
                <w:rFonts w:ascii="Times New Roman" w:hAnsi="Times New Roman" w:cs="Times New Roman"/>
                <w:b w:val="0"/>
              </w:rPr>
              <w:t>Ostvareno u 2018. godini</w:t>
            </w:r>
          </w:p>
        </w:tc>
        <w:tc>
          <w:tcPr>
            <w:tcW w:w="845" w:type="dxa"/>
            <w:vAlign w:val="center"/>
          </w:tcPr>
          <w:p w:rsidR="001854C9" w:rsidRPr="00DC7D9D" w:rsidRDefault="001854C9" w:rsidP="00BF5D4E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</w:rPr>
            </w:pPr>
            <w:r w:rsidRPr="00DC7D9D">
              <w:rPr>
                <w:rFonts w:ascii="Times New Roman" w:hAnsi="Times New Roman" w:cs="Times New Roman"/>
                <w:b w:val="0"/>
              </w:rPr>
              <w:t>Indeks</w:t>
            </w:r>
          </w:p>
        </w:tc>
      </w:tr>
      <w:tr w:rsidR="001854C9" w:rsidRPr="00DC7D9D" w:rsidTr="00DC7D9D">
        <w:trPr>
          <w:cnfStyle w:val="000000100000"/>
          <w:trHeight w:val="240"/>
        </w:trPr>
        <w:tc>
          <w:tcPr>
            <w:cnfStyle w:val="001000000000"/>
            <w:tcW w:w="11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854C9" w:rsidRPr="00DC7D9D" w:rsidRDefault="001854C9" w:rsidP="00BF5D4E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b w:val="0"/>
                <w:lang w:eastAsia="hr-HR"/>
              </w:rPr>
              <w:t>321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1854C9" w:rsidRPr="00DC7D9D" w:rsidRDefault="001854C9" w:rsidP="00BF5D4E">
            <w:pPr>
              <w:spacing w:after="0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 xml:space="preserve">Naknade troškova zaposlenima </w:t>
            </w:r>
          </w:p>
        </w:tc>
        <w:tc>
          <w:tcPr>
            <w:tcW w:w="851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1854C9" w:rsidRPr="00DC7D9D" w:rsidRDefault="001854C9" w:rsidP="00BF5D4E">
            <w:pPr>
              <w:spacing w:after="0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bCs/>
                <w:lang w:eastAsia="hr-HR"/>
              </w:rPr>
              <w:t>161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1854C9" w:rsidRPr="00DC7D9D" w:rsidRDefault="001854C9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bCs/>
                <w:lang w:eastAsia="hr-HR"/>
              </w:rPr>
              <w:t>75.054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1854C9" w:rsidRPr="00DC7D9D" w:rsidRDefault="001854C9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bCs/>
                <w:lang w:eastAsia="hr-HR"/>
              </w:rPr>
              <w:t>89.799</w:t>
            </w:r>
          </w:p>
        </w:tc>
        <w:tc>
          <w:tcPr>
            <w:tcW w:w="845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1854C9" w:rsidRPr="00DC7D9D" w:rsidRDefault="001854C9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119,6</w:t>
            </w:r>
          </w:p>
        </w:tc>
      </w:tr>
      <w:tr w:rsidR="001854C9" w:rsidRPr="00DC7D9D" w:rsidTr="00DC7D9D">
        <w:trPr>
          <w:trHeight w:val="240"/>
        </w:trPr>
        <w:tc>
          <w:tcPr>
            <w:cnfStyle w:val="001000000000"/>
            <w:tcW w:w="1129" w:type="dxa"/>
            <w:tcBorders>
              <w:right w:val="none" w:sz="0" w:space="0" w:color="auto"/>
            </w:tcBorders>
            <w:vAlign w:val="center"/>
            <w:hideMark/>
          </w:tcPr>
          <w:p w:rsidR="001854C9" w:rsidRPr="00DC7D9D" w:rsidRDefault="001854C9" w:rsidP="00BF5D4E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b w:val="0"/>
                <w:lang w:eastAsia="hr-HR"/>
              </w:rPr>
              <w:t>3211</w:t>
            </w:r>
          </w:p>
        </w:tc>
        <w:tc>
          <w:tcPr>
            <w:tcW w:w="3402" w:type="dxa"/>
            <w:vAlign w:val="center"/>
            <w:hideMark/>
          </w:tcPr>
          <w:p w:rsidR="001854C9" w:rsidRPr="00DC7D9D" w:rsidRDefault="001854C9" w:rsidP="00BF5D4E">
            <w:pPr>
              <w:spacing w:after="0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Službena putovanja</w:t>
            </w:r>
          </w:p>
        </w:tc>
        <w:tc>
          <w:tcPr>
            <w:tcW w:w="851" w:type="dxa"/>
            <w:vAlign w:val="center"/>
            <w:hideMark/>
          </w:tcPr>
          <w:p w:rsidR="001854C9" w:rsidRPr="00DC7D9D" w:rsidRDefault="001854C9" w:rsidP="00BF5D4E">
            <w:pPr>
              <w:spacing w:after="0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bCs/>
                <w:lang w:eastAsia="hr-HR"/>
              </w:rPr>
              <w:t>162</w:t>
            </w:r>
          </w:p>
        </w:tc>
        <w:tc>
          <w:tcPr>
            <w:tcW w:w="1417" w:type="dxa"/>
            <w:noWrap/>
            <w:vAlign w:val="center"/>
            <w:hideMark/>
          </w:tcPr>
          <w:p w:rsidR="001854C9" w:rsidRPr="00DC7D9D" w:rsidRDefault="001854C9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4.108</w:t>
            </w:r>
          </w:p>
        </w:tc>
        <w:tc>
          <w:tcPr>
            <w:tcW w:w="1418" w:type="dxa"/>
            <w:noWrap/>
            <w:vAlign w:val="center"/>
            <w:hideMark/>
          </w:tcPr>
          <w:p w:rsidR="001854C9" w:rsidRPr="00DC7D9D" w:rsidRDefault="001854C9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1.383</w:t>
            </w:r>
          </w:p>
        </w:tc>
        <w:tc>
          <w:tcPr>
            <w:tcW w:w="845" w:type="dxa"/>
            <w:noWrap/>
            <w:vAlign w:val="center"/>
            <w:hideMark/>
          </w:tcPr>
          <w:p w:rsidR="001854C9" w:rsidRPr="00DC7D9D" w:rsidRDefault="001854C9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33,7</w:t>
            </w:r>
          </w:p>
        </w:tc>
      </w:tr>
      <w:tr w:rsidR="001854C9" w:rsidRPr="00DC7D9D" w:rsidTr="00DC7D9D">
        <w:trPr>
          <w:cnfStyle w:val="000000100000"/>
          <w:trHeight w:val="240"/>
        </w:trPr>
        <w:tc>
          <w:tcPr>
            <w:cnfStyle w:val="001000000000"/>
            <w:tcW w:w="11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854C9" w:rsidRPr="00DC7D9D" w:rsidRDefault="001854C9" w:rsidP="00BF5D4E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b w:val="0"/>
                <w:lang w:eastAsia="hr-HR"/>
              </w:rPr>
              <w:t>3212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1854C9" w:rsidRPr="00DC7D9D" w:rsidRDefault="001854C9" w:rsidP="00BF5D4E">
            <w:pPr>
              <w:spacing w:after="0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Naknade za prijevoz, za rad na terenu i odvojeni život</w:t>
            </w:r>
          </w:p>
        </w:tc>
        <w:tc>
          <w:tcPr>
            <w:tcW w:w="851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1854C9" w:rsidRPr="00DC7D9D" w:rsidRDefault="001854C9" w:rsidP="00BF5D4E">
            <w:pPr>
              <w:spacing w:after="0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bCs/>
                <w:lang w:eastAsia="hr-HR"/>
              </w:rPr>
              <w:t>163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1854C9" w:rsidRPr="00DC7D9D" w:rsidRDefault="001854C9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67.908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1854C9" w:rsidRPr="00DC7D9D" w:rsidRDefault="001854C9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77.212</w:t>
            </w:r>
          </w:p>
        </w:tc>
        <w:tc>
          <w:tcPr>
            <w:tcW w:w="845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1854C9" w:rsidRPr="00DC7D9D" w:rsidRDefault="001854C9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113,7</w:t>
            </w:r>
          </w:p>
        </w:tc>
      </w:tr>
      <w:tr w:rsidR="001854C9" w:rsidRPr="00DC7D9D" w:rsidTr="00DC7D9D">
        <w:trPr>
          <w:trHeight w:val="240"/>
        </w:trPr>
        <w:tc>
          <w:tcPr>
            <w:cnfStyle w:val="001000000000"/>
            <w:tcW w:w="1129" w:type="dxa"/>
            <w:tcBorders>
              <w:right w:val="none" w:sz="0" w:space="0" w:color="auto"/>
            </w:tcBorders>
            <w:vAlign w:val="center"/>
            <w:hideMark/>
          </w:tcPr>
          <w:p w:rsidR="001854C9" w:rsidRPr="00DC7D9D" w:rsidRDefault="001854C9" w:rsidP="00BF5D4E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b w:val="0"/>
                <w:lang w:eastAsia="hr-HR"/>
              </w:rPr>
              <w:t>3213</w:t>
            </w:r>
          </w:p>
        </w:tc>
        <w:tc>
          <w:tcPr>
            <w:tcW w:w="3402" w:type="dxa"/>
            <w:vAlign w:val="center"/>
            <w:hideMark/>
          </w:tcPr>
          <w:p w:rsidR="001854C9" w:rsidRPr="00DC7D9D" w:rsidRDefault="001854C9" w:rsidP="00BF5D4E">
            <w:pPr>
              <w:spacing w:after="0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Stručno usavršavanje zaposlenika</w:t>
            </w:r>
          </w:p>
        </w:tc>
        <w:tc>
          <w:tcPr>
            <w:tcW w:w="851" w:type="dxa"/>
            <w:vAlign w:val="center"/>
            <w:hideMark/>
          </w:tcPr>
          <w:p w:rsidR="001854C9" w:rsidRPr="00DC7D9D" w:rsidRDefault="001854C9" w:rsidP="00BF5D4E">
            <w:pPr>
              <w:spacing w:after="0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bCs/>
                <w:lang w:eastAsia="hr-HR"/>
              </w:rPr>
              <w:t>164</w:t>
            </w:r>
          </w:p>
        </w:tc>
        <w:tc>
          <w:tcPr>
            <w:tcW w:w="1417" w:type="dxa"/>
            <w:noWrap/>
            <w:vAlign w:val="center"/>
            <w:hideMark/>
          </w:tcPr>
          <w:p w:rsidR="001854C9" w:rsidRPr="00DC7D9D" w:rsidRDefault="001854C9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2.150</w:t>
            </w:r>
          </w:p>
        </w:tc>
        <w:tc>
          <w:tcPr>
            <w:tcW w:w="1418" w:type="dxa"/>
            <w:noWrap/>
            <w:vAlign w:val="center"/>
            <w:hideMark/>
          </w:tcPr>
          <w:p w:rsidR="001854C9" w:rsidRPr="00DC7D9D" w:rsidRDefault="001854C9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8.318</w:t>
            </w:r>
          </w:p>
        </w:tc>
        <w:tc>
          <w:tcPr>
            <w:tcW w:w="845" w:type="dxa"/>
            <w:noWrap/>
            <w:vAlign w:val="center"/>
            <w:hideMark/>
          </w:tcPr>
          <w:p w:rsidR="001854C9" w:rsidRPr="00DC7D9D" w:rsidRDefault="001854C9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386,9</w:t>
            </w:r>
          </w:p>
        </w:tc>
      </w:tr>
      <w:tr w:rsidR="001854C9" w:rsidRPr="00DC7D9D" w:rsidTr="00DC7D9D">
        <w:trPr>
          <w:cnfStyle w:val="000000100000"/>
          <w:trHeight w:val="240"/>
        </w:trPr>
        <w:tc>
          <w:tcPr>
            <w:cnfStyle w:val="001000000000"/>
            <w:tcW w:w="11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854C9" w:rsidRPr="00DC7D9D" w:rsidRDefault="001854C9" w:rsidP="00BF5D4E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b w:val="0"/>
                <w:lang w:eastAsia="hr-HR"/>
              </w:rPr>
              <w:t>3214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1854C9" w:rsidRPr="00DC7D9D" w:rsidRDefault="001854C9" w:rsidP="00BF5D4E">
            <w:pPr>
              <w:spacing w:after="0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Ostale naknade troškova zaposlenima</w:t>
            </w:r>
          </w:p>
        </w:tc>
        <w:tc>
          <w:tcPr>
            <w:tcW w:w="851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1854C9" w:rsidRPr="00DC7D9D" w:rsidRDefault="001854C9" w:rsidP="00BF5D4E">
            <w:pPr>
              <w:spacing w:after="0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bCs/>
                <w:lang w:eastAsia="hr-HR"/>
              </w:rPr>
              <w:t>165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1854C9" w:rsidRPr="00DC7D9D" w:rsidRDefault="001854C9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888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1854C9" w:rsidRPr="00DC7D9D" w:rsidRDefault="001854C9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2.886</w:t>
            </w:r>
          </w:p>
        </w:tc>
        <w:tc>
          <w:tcPr>
            <w:tcW w:w="845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1854C9" w:rsidRPr="00DC7D9D" w:rsidRDefault="001854C9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C7D9D">
              <w:rPr>
                <w:rFonts w:ascii="Times New Roman" w:eastAsia="Times New Roman" w:hAnsi="Times New Roman" w:cs="Times New Roman"/>
                <w:lang w:eastAsia="hr-HR"/>
              </w:rPr>
              <w:t>325,0</w:t>
            </w:r>
          </w:p>
        </w:tc>
      </w:tr>
    </w:tbl>
    <w:p w:rsidR="001854C9" w:rsidRDefault="001854C9" w:rsidP="00DC7D9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854C9" w:rsidRDefault="001854C9" w:rsidP="00573D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Službena putovanja AOP 162 – bilježe pad u odnosu na 2017. godinu, ali Ostale naknade troškova zaposlenima AOP 165 bilježe porast u odnosu na 2018. godinu. Većina seminara održavala se na lokacijama kraćim od 30 km te </w:t>
      </w:r>
      <w:r w:rsidR="00502C6F">
        <w:rPr>
          <w:rFonts w:ascii="Times New Roman" w:hAnsi="Times New Roman" w:cs="Times New Roman"/>
          <w:sz w:val="24"/>
          <w:szCs w:val="24"/>
        </w:rPr>
        <w:t>su radnicima isplaćivani troškovi putovanja na seminare kroz loko vožnju.</w:t>
      </w:r>
    </w:p>
    <w:p w:rsidR="00A74F70" w:rsidRDefault="00A74F70" w:rsidP="00BF5D4E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54C9">
        <w:rPr>
          <w:rFonts w:ascii="Times New Roman" w:eastAsia="Times New Roman" w:hAnsi="Times New Roman" w:cs="Times New Roman"/>
          <w:sz w:val="24"/>
          <w:szCs w:val="24"/>
          <w:lang w:eastAsia="hr-HR"/>
        </w:rPr>
        <w:t>Naknade za prijevoz, za rad na terenu i odvojeni život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AOP 163 bilježe porast od 13,7% u odnosu na 2017. godinu. Ova skupina rashoda je </w:t>
      </w:r>
      <w:r w:rsidR="00DC7D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veća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budući da su sredinom 2017. godine zaposleni radnici koji putuju na posao u Barban i Sutivanac iz Pule te se na kraju 2018. godine vidi povećanje u odnosu na 2017. godine (u 2017. godini radnici koji putuju iz Pule bili su u radnom odnosu tek pola godine, dok su u 2018. godini bili prisutni na poslu svih 12 mjeseci).</w:t>
      </w:r>
    </w:p>
    <w:p w:rsidR="00A74F70" w:rsidRPr="00A74F70" w:rsidRDefault="00A74F70" w:rsidP="00BF5D4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Stručno usavršavanje zaposlenika AOP 164 </w:t>
      </w:r>
      <w:r w:rsidR="00BF5D4E">
        <w:rPr>
          <w:rFonts w:ascii="Times New Roman" w:hAnsi="Times New Roman" w:cs="Times New Roman"/>
          <w:sz w:val="24"/>
          <w:szCs w:val="24"/>
        </w:rPr>
        <w:t xml:space="preserve">– rashodi za stručno usavršavanje </w:t>
      </w:r>
      <w:r>
        <w:rPr>
          <w:rFonts w:ascii="Times New Roman" w:hAnsi="Times New Roman" w:cs="Times New Roman"/>
          <w:sz w:val="24"/>
          <w:szCs w:val="24"/>
        </w:rPr>
        <w:t xml:space="preserve">bilježe porast u odnosu na </w:t>
      </w:r>
      <w:r w:rsidR="00BF5D4E">
        <w:rPr>
          <w:rFonts w:ascii="Times New Roman" w:hAnsi="Times New Roman" w:cs="Times New Roman"/>
          <w:sz w:val="24"/>
          <w:szCs w:val="24"/>
        </w:rPr>
        <w:t>prethodnu godinu</w:t>
      </w:r>
      <w:r>
        <w:rPr>
          <w:rFonts w:ascii="Times New Roman" w:hAnsi="Times New Roman" w:cs="Times New Roman"/>
          <w:sz w:val="24"/>
          <w:szCs w:val="24"/>
        </w:rPr>
        <w:t xml:space="preserve"> budući da su odgojitelji pohađali veći broj seminara u odnosu na 2017. godinu, dok je tehničko osoblje u 2018. godini pohađalo tečajeve higijenskog minimuma.</w:t>
      </w:r>
    </w:p>
    <w:p w:rsidR="001854C9" w:rsidRDefault="001854C9" w:rsidP="00BF5D4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73D18" w:rsidRDefault="007452E3" w:rsidP="00BF5D4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za materijal i energiju</w:t>
      </w:r>
      <w:r w:rsidR="00573D18" w:rsidRPr="001164E2">
        <w:rPr>
          <w:rFonts w:ascii="Times New Roman" w:hAnsi="Times New Roman" w:cs="Times New Roman"/>
          <w:sz w:val="24"/>
          <w:szCs w:val="24"/>
        </w:rPr>
        <w:t xml:space="preserve"> (AOP </w:t>
      </w:r>
      <w:r>
        <w:rPr>
          <w:rFonts w:ascii="Times New Roman" w:hAnsi="Times New Roman" w:cs="Times New Roman"/>
          <w:sz w:val="24"/>
          <w:szCs w:val="24"/>
        </w:rPr>
        <w:t>166</w:t>
      </w:r>
      <w:r w:rsidR="00573D18" w:rsidRPr="001164E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izvršeni</w:t>
      </w:r>
      <w:r w:rsidR="00573D18" w:rsidRPr="001164E2">
        <w:rPr>
          <w:rFonts w:ascii="Times New Roman" w:hAnsi="Times New Roman" w:cs="Times New Roman"/>
          <w:sz w:val="24"/>
          <w:szCs w:val="24"/>
        </w:rPr>
        <w:t xml:space="preserve"> su u iznosu </w:t>
      </w:r>
      <w:r>
        <w:rPr>
          <w:rFonts w:ascii="Times New Roman" w:hAnsi="Times New Roman" w:cs="Times New Roman"/>
          <w:sz w:val="24"/>
          <w:szCs w:val="24"/>
        </w:rPr>
        <w:t xml:space="preserve">303.927 </w:t>
      </w:r>
      <w:r w:rsidR="00573D18" w:rsidRPr="001164E2">
        <w:rPr>
          <w:rFonts w:ascii="Times New Roman" w:hAnsi="Times New Roman" w:cs="Times New Roman"/>
          <w:sz w:val="24"/>
          <w:szCs w:val="24"/>
        </w:rPr>
        <w:t xml:space="preserve">kn </w:t>
      </w:r>
      <w:r w:rsidR="00573D18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su</w:t>
      </w:r>
      <w:r w:rsidR="00573D18">
        <w:rPr>
          <w:rFonts w:ascii="Times New Roman" w:hAnsi="Times New Roman" w:cs="Times New Roman"/>
          <w:sz w:val="24"/>
          <w:szCs w:val="24"/>
        </w:rPr>
        <w:t xml:space="preserve"> </w:t>
      </w:r>
      <w:r w:rsidR="00573D18" w:rsidRPr="001164E2">
        <w:rPr>
          <w:rFonts w:ascii="Times New Roman" w:hAnsi="Times New Roman" w:cs="Times New Roman"/>
          <w:sz w:val="24"/>
          <w:szCs w:val="24"/>
        </w:rPr>
        <w:t>u odnosu na prethodnu godinu</w:t>
      </w:r>
      <w:r>
        <w:rPr>
          <w:rFonts w:ascii="Times New Roman" w:hAnsi="Times New Roman" w:cs="Times New Roman"/>
          <w:sz w:val="24"/>
          <w:szCs w:val="24"/>
        </w:rPr>
        <w:t xml:space="preserve"> manji za 11,9%.</w:t>
      </w:r>
      <w:r w:rsidR="00573D18" w:rsidRPr="00116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Detaljni prikaz rashoda za </w:t>
      </w:r>
      <w:r w:rsidR="00BF5D4E">
        <w:rPr>
          <w:rFonts w:ascii="Times New Roman" w:hAnsi="Times New Roman" w:cs="Times New Roman"/>
          <w:sz w:val="24"/>
          <w:szCs w:val="24"/>
        </w:rPr>
        <w:t>materijal i energiju</w:t>
      </w:r>
      <w:r>
        <w:rPr>
          <w:rFonts w:ascii="Times New Roman" w:hAnsi="Times New Roman" w:cs="Times New Roman"/>
          <w:sz w:val="24"/>
          <w:szCs w:val="24"/>
        </w:rPr>
        <w:t xml:space="preserve"> prikazan je u sljedećoj tablici.</w:t>
      </w:r>
    </w:p>
    <w:p w:rsidR="00BF5D4E" w:rsidRDefault="00BF5D4E" w:rsidP="00BF5D4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F5D4E" w:rsidRPr="00DC7D9D" w:rsidRDefault="00BF5D4E" w:rsidP="00BF5D4E">
      <w:pPr>
        <w:rPr>
          <w:rFonts w:ascii="Times New Roman" w:hAnsi="Times New Roman" w:cs="Times New Roman"/>
          <w:sz w:val="24"/>
          <w:szCs w:val="24"/>
        </w:rPr>
      </w:pPr>
      <w:r w:rsidRPr="00DC7D9D">
        <w:rPr>
          <w:rFonts w:ascii="Times New Roman" w:hAnsi="Times New Roman" w:cs="Times New Roman"/>
          <w:sz w:val="24"/>
          <w:szCs w:val="24"/>
        </w:rPr>
        <w:t xml:space="preserve">Tablica </w:t>
      </w:r>
      <w:r w:rsidR="00F34ACB" w:rsidRPr="00DC7D9D">
        <w:rPr>
          <w:rFonts w:ascii="Times New Roman" w:hAnsi="Times New Roman" w:cs="Times New Roman"/>
          <w:sz w:val="24"/>
          <w:szCs w:val="24"/>
        </w:rPr>
        <w:fldChar w:fldCharType="begin"/>
      </w:r>
      <w:r w:rsidRPr="00DC7D9D">
        <w:rPr>
          <w:rFonts w:ascii="Times New Roman" w:hAnsi="Times New Roman" w:cs="Times New Roman"/>
          <w:sz w:val="24"/>
          <w:szCs w:val="24"/>
        </w:rPr>
        <w:instrText xml:space="preserve"> SEQ Tablica \* ARABIC </w:instrText>
      </w:r>
      <w:r w:rsidR="00F34ACB" w:rsidRPr="00DC7D9D">
        <w:rPr>
          <w:rFonts w:ascii="Times New Roman" w:hAnsi="Times New Roman" w:cs="Times New Roman"/>
          <w:sz w:val="24"/>
          <w:szCs w:val="24"/>
        </w:rPr>
        <w:fldChar w:fldCharType="separate"/>
      </w:r>
      <w:r w:rsidR="008C7E96">
        <w:rPr>
          <w:rFonts w:ascii="Times New Roman" w:hAnsi="Times New Roman" w:cs="Times New Roman"/>
          <w:noProof/>
          <w:sz w:val="24"/>
          <w:szCs w:val="24"/>
        </w:rPr>
        <w:t>5</w:t>
      </w:r>
      <w:r w:rsidR="00F34ACB" w:rsidRPr="00DC7D9D">
        <w:rPr>
          <w:rFonts w:ascii="Times New Roman" w:hAnsi="Times New Roman" w:cs="Times New Roman"/>
          <w:sz w:val="24"/>
          <w:szCs w:val="24"/>
        </w:rPr>
        <w:fldChar w:fldCharType="end"/>
      </w:r>
      <w:r w:rsidRPr="00DC7D9D">
        <w:rPr>
          <w:rFonts w:ascii="Times New Roman" w:hAnsi="Times New Roman" w:cs="Times New Roman"/>
          <w:sz w:val="24"/>
          <w:szCs w:val="24"/>
        </w:rPr>
        <w:t xml:space="preserve">. Izvršenje </w:t>
      </w:r>
      <w:r>
        <w:rPr>
          <w:rFonts w:ascii="Times New Roman" w:hAnsi="Times New Roman" w:cs="Times New Roman"/>
          <w:sz w:val="24"/>
          <w:szCs w:val="24"/>
        </w:rPr>
        <w:t>rashoda za materijal i energiju</w:t>
      </w:r>
      <w:r w:rsidRPr="00DC7D9D">
        <w:rPr>
          <w:rFonts w:ascii="Times New Roman" w:hAnsi="Times New Roman" w:cs="Times New Roman"/>
          <w:sz w:val="24"/>
          <w:szCs w:val="24"/>
        </w:rPr>
        <w:t xml:space="preserve"> za 2018. godinu</w:t>
      </w:r>
    </w:p>
    <w:tbl>
      <w:tblPr>
        <w:tblStyle w:val="ListTable3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3402"/>
        <w:gridCol w:w="851"/>
        <w:gridCol w:w="1417"/>
        <w:gridCol w:w="1418"/>
        <w:gridCol w:w="845"/>
      </w:tblGrid>
      <w:tr w:rsidR="007452E3" w:rsidRPr="00BF5D4E" w:rsidTr="00BF5D4E">
        <w:trPr>
          <w:cnfStyle w:val="100000000000"/>
        </w:trPr>
        <w:tc>
          <w:tcPr>
            <w:cnfStyle w:val="001000000100"/>
            <w:tcW w:w="1129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:rsidR="007452E3" w:rsidRPr="00BF5D4E" w:rsidRDefault="007452E3" w:rsidP="00BF5D4E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F5D4E">
              <w:rPr>
                <w:rFonts w:ascii="Times New Roman" w:hAnsi="Times New Roman" w:cs="Times New Roman"/>
                <w:b w:val="0"/>
              </w:rPr>
              <w:t>Račun iz rač. plana</w:t>
            </w:r>
          </w:p>
        </w:tc>
        <w:tc>
          <w:tcPr>
            <w:tcW w:w="3402" w:type="dxa"/>
            <w:vAlign w:val="center"/>
          </w:tcPr>
          <w:p w:rsidR="007452E3" w:rsidRPr="00BF5D4E" w:rsidRDefault="007452E3" w:rsidP="00BF5D4E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</w:rPr>
            </w:pPr>
            <w:r w:rsidRPr="00BF5D4E">
              <w:rPr>
                <w:rFonts w:ascii="Times New Roman" w:hAnsi="Times New Roman" w:cs="Times New Roman"/>
                <w:b w:val="0"/>
              </w:rPr>
              <w:t>Opis</w:t>
            </w:r>
          </w:p>
        </w:tc>
        <w:tc>
          <w:tcPr>
            <w:tcW w:w="851" w:type="dxa"/>
            <w:vAlign w:val="center"/>
          </w:tcPr>
          <w:p w:rsidR="007452E3" w:rsidRPr="00BF5D4E" w:rsidRDefault="007452E3" w:rsidP="00BF5D4E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</w:rPr>
            </w:pPr>
            <w:r w:rsidRPr="00BF5D4E">
              <w:rPr>
                <w:rFonts w:ascii="Times New Roman" w:hAnsi="Times New Roman" w:cs="Times New Roman"/>
                <w:b w:val="0"/>
              </w:rPr>
              <w:t>AOP</w:t>
            </w:r>
          </w:p>
        </w:tc>
        <w:tc>
          <w:tcPr>
            <w:tcW w:w="1417" w:type="dxa"/>
            <w:vAlign w:val="center"/>
          </w:tcPr>
          <w:p w:rsidR="007452E3" w:rsidRPr="00BF5D4E" w:rsidRDefault="007452E3" w:rsidP="00BF5D4E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</w:rPr>
            </w:pPr>
            <w:r w:rsidRPr="00BF5D4E">
              <w:rPr>
                <w:rFonts w:ascii="Times New Roman" w:hAnsi="Times New Roman" w:cs="Times New Roman"/>
                <w:b w:val="0"/>
              </w:rPr>
              <w:t>Ostvareno u 2017. godini</w:t>
            </w:r>
          </w:p>
        </w:tc>
        <w:tc>
          <w:tcPr>
            <w:tcW w:w="1418" w:type="dxa"/>
            <w:vAlign w:val="center"/>
          </w:tcPr>
          <w:p w:rsidR="007452E3" w:rsidRPr="00BF5D4E" w:rsidRDefault="007452E3" w:rsidP="00BF5D4E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</w:rPr>
            </w:pPr>
            <w:r w:rsidRPr="00BF5D4E">
              <w:rPr>
                <w:rFonts w:ascii="Times New Roman" w:hAnsi="Times New Roman" w:cs="Times New Roman"/>
                <w:b w:val="0"/>
              </w:rPr>
              <w:t>Ostvareno u 2018. godini</w:t>
            </w:r>
          </w:p>
        </w:tc>
        <w:tc>
          <w:tcPr>
            <w:tcW w:w="845" w:type="dxa"/>
            <w:vAlign w:val="center"/>
          </w:tcPr>
          <w:p w:rsidR="007452E3" w:rsidRPr="00BF5D4E" w:rsidRDefault="007452E3" w:rsidP="00BF5D4E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</w:rPr>
            </w:pPr>
            <w:r w:rsidRPr="00BF5D4E">
              <w:rPr>
                <w:rFonts w:ascii="Times New Roman" w:hAnsi="Times New Roman" w:cs="Times New Roman"/>
                <w:b w:val="0"/>
              </w:rPr>
              <w:t>Indeks</w:t>
            </w:r>
          </w:p>
        </w:tc>
      </w:tr>
      <w:tr w:rsidR="007452E3" w:rsidRPr="00BF5D4E" w:rsidTr="00BF5D4E">
        <w:trPr>
          <w:cnfStyle w:val="000000100000"/>
          <w:trHeight w:val="240"/>
        </w:trPr>
        <w:tc>
          <w:tcPr>
            <w:cnfStyle w:val="001000000000"/>
            <w:tcW w:w="11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7452E3" w:rsidRPr="00BF5D4E" w:rsidRDefault="007452E3" w:rsidP="00BF5D4E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b w:val="0"/>
                <w:lang w:eastAsia="hr-HR"/>
              </w:rPr>
              <w:t>322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7452E3" w:rsidRPr="00BF5D4E" w:rsidRDefault="007452E3" w:rsidP="00BF5D4E">
            <w:pPr>
              <w:spacing w:after="0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Rashodi za materijal i energiju</w:t>
            </w:r>
          </w:p>
        </w:tc>
        <w:tc>
          <w:tcPr>
            <w:tcW w:w="851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7452E3" w:rsidRPr="00BF5D4E" w:rsidRDefault="007452E3" w:rsidP="00BF5D4E">
            <w:pPr>
              <w:spacing w:after="0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bCs/>
                <w:lang w:eastAsia="hr-HR"/>
              </w:rPr>
              <w:t>166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7452E3" w:rsidRPr="00BF5D4E" w:rsidRDefault="007452E3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bCs/>
                <w:lang w:eastAsia="hr-HR"/>
              </w:rPr>
              <w:t>344.955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7452E3" w:rsidRPr="00BF5D4E" w:rsidRDefault="007452E3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bCs/>
                <w:lang w:eastAsia="hr-HR"/>
              </w:rPr>
              <w:t>303.927</w:t>
            </w:r>
          </w:p>
        </w:tc>
        <w:tc>
          <w:tcPr>
            <w:tcW w:w="845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7452E3" w:rsidRPr="00BF5D4E" w:rsidRDefault="007452E3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88,1</w:t>
            </w:r>
          </w:p>
        </w:tc>
      </w:tr>
      <w:tr w:rsidR="007452E3" w:rsidRPr="00BF5D4E" w:rsidTr="00BF5D4E">
        <w:trPr>
          <w:trHeight w:val="240"/>
        </w:trPr>
        <w:tc>
          <w:tcPr>
            <w:cnfStyle w:val="001000000000"/>
            <w:tcW w:w="1129" w:type="dxa"/>
            <w:tcBorders>
              <w:right w:val="none" w:sz="0" w:space="0" w:color="auto"/>
            </w:tcBorders>
            <w:vAlign w:val="center"/>
            <w:hideMark/>
          </w:tcPr>
          <w:p w:rsidR="007452E3" w:rsidRPr="00BF5D4E" w:rsidRDefault="007452E3" w:rsidP="00BF5D4E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b w:val="0"/>
                <w:lang w:eastAsia="hr-HR"/>
              </w:rPr>
              <w:t>3221</w:t>
            </w:r>
          </w:p>
        </w:tc>
        <w:tc>
          <w:tcPr>
            <w:tcW w:w="3402" w:type="dxa"/>
            <w:vAlign w:val="center"/>
            <w:hideMark/>
          </w:tcPr>
          <w:p w:rsidR="007452E3" w:rsidRPr="00BF5D4E" w:rsidRDefault="007452E3" w:rsidP="00BF5D4E">
            <w:pPr>
              <w:spacing w:after="0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Uredski materijal i ostali materijalni rashodi</w:t>
            </w:r>
          </w:p>
        </w:tc>
        <w:tc>
          <w:tcPr>
            <w:tcW w:w="851" w:type="dxa"/>
            <w:vAlign w:val="center"/>
            <w:hideMark/>
          </w:tcPr>
          <w:p w:rsidR="007452E3" w:rsidRPr="00BF5D4E" w:rsidRDefault="007452E3" w:rsidP="00BF5D4E">
            <w:pPr>
              <w:spacing w:after="0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bCs/>
                <w:lang w:eastAsia="hr-HR"/>
              </w:rPr>
              <w:t>167</w:t>
            </w:r>
          </w:p>
        </w:tc>
        <w:tc>
          <w:tcPr>
            <w:tcW w:w="1417" w:type="dxa"/>
            <w:noWrap/>
            <w:vAlign w:val="center"/>
            <w:hideMark/>
          </w:tcPr>
          <w:p w:rsidR="007452E3" w:rsidRPr="00BF5D4E" w:rsidRDefault="007452E3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43.687</w:t>
            </w:r>
          </w:p>
        </w:tc>
        <w:tc>
          <w:tcPr>
            <w:tcW w:w="1418" w:type="dxa"/>
            <w:noWrap/>
            <w:vAlign w:val="center"/>
            <w:hideMark/>
          </w:tcPr>
          <w:p w:rsidR="007452E3" w:rsidRPr="00BF5D4E" w:rsidRDefault="007452E3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63.273</w:t>
            </w:r>
          </w:p>
        </w:tc>
        <w:tc>
          <w:tcPr>
            <w:tcW w:w="845" w:type="dxa"/>
            <w:noWrap/>
            <w:vAlign w:val="center"/>
            <w:hideMark/>
          </w:tcPr>
          <w:p w:rsidR="007452E3" w:rsidRPr="00BF5D4E" w:rsidRDefault="007452E3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144,8</w:t>
            </w:r>
          </w:p>
        </w:tc>
      </w:tr>
      <w:tr w:rsidR="007452E3" w:rsidRPr="00BF5D4E" w:rsidTr="00BF5D4E">
        <w:trPr>
          <w:cnfStyle w:val="000000100000"/>
          <w:trHeight w:val="240"/>
        </w:trPr>
        <w:tc>
          <w:tcPr>
            <w:cnfStyle w:val="001000000000"/>
            <w:tcW w:w="11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7452E3" w:rsidRPr="00BF5D4E" w:rsidRDefault="007452E3" w:rsidP="00BF5D4E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b w:val="0"/>
                <w:lang w:eastAsia="hr-HR"/>
              </w:rPr>
              <w:t>3222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7452E3" w:rsidRPr="00BF5D4E" w:rsidRDefault="007452E3" w:rsidP="00BF5D4E">
            <w:pPr>
              <w:spacing w:after="0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Materijal i sirovine</w:t>
            </w:r>
          </w:p>
        </w:tc>
        <w:tc>
          <w:tcPr>
            <w:tcW w:w="851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7452E3" w:rsidRPr="00BF5D4E" w:rsidRDefault="007452E3" w:rsidP="00BF5D4E">
            <w:pPr>
              <w:spacing w:after="0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bCs/>
                <w:lang w:eastAsia="hr-HR"/>
              </w:rPr>
              <w:t>168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7452E3" w:rsidRPr="00BF5D4E" w:rsidRDefault="007452E3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193.964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7452E3" w:rsidRPr="00BF5D4E" w:rsidRDefault="007452E3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171.965</w:t>
            </w:r>
          </w:p>
        </w:tc>
        <w:tc>
          <w:tcPr>
            <w:tcW w:w="845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7452E3" w:rsidRPr="00BF5D4E" w:rsidRDefault="007452E3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88,7</w:t>
            </w:r>
          </w:p>
        </w:tc>
      </w:tr>
      <w:tr w:rsidR="007452E3" w:rsidRPr="00BF5D4E" w:rsidTr="00BF5D4E">
        <w:trPr>
          <w:trHeight w:val="240"/>
        </w:trPr>
        <w:tc>
          <w:tcPr>
            <w:cnfStyle w:val="001000000000"/>
            <w:tcW w:w="1129" w:type="dxa"/>
            <w:tcBorders>
              <w:right w:val="none" w:sz="0" w:space="0" w:color="auto"/>
            </w:tcBorders>
            <w:vAlign w:val="center"/>
            <w:hideMark/>
          </w:tcPr>
          <w:p w:rsidR="007452E3" w:rsidRPr="00BF5D4E" w:rsidRDefault="007452E3" w:rsidP="00BF5D4E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b w:val="0"/>
                <w:lang w:eastAsia="hr-HR"/>
              </w:rPr>
              <w:t>3223</w:t>
            </w:r>
          </w:p>
        </w:tc>
        <w:tc>
          <w:tcPr>
            <w:tcW w:w="3402" w:type="dxa"/>
            <w:vAlign w:val="center"/>
            <w:hideMark/>
          </w:tcPr>
          <w:p w:rsidR="007452E3" w:rsidRPr="00BF5D4E" w:rsidRDefault="007452E3" w:rsidP="00BF5D4E">
            <w:pPr>
              <w:spacing w:after="0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Energija</w:t>
            </w:r>
          </w:p>
        </w:tc>
        <w:tc>
          <w:tcPr>
            <w:tcW w:w="851" w:type="dxa"/>
            <w:vAlign w:val="center"/>
            <w:hideMark/>
          </w:tcPr>
          <w:p w:rsidR="007452E3" w:rsidRPr="00BF5D4E" w:rsidRDefault="007452E3" w:rsidP="00BF5D4E">
            <w:pPr>
              <w:spacing w:after="0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bCs/>
                <w:lang w:eastAsia="hr-HR"/>
              </w:rPr>
              <w:t>169</w:t>
            </w:r>
          </w:p>
        </w:tc>
        <w:tc>
          <w:tcPr>
            <w:tcW w:w="1417" w:type="dxa"/>
            <w:noWrap/>
            <w:vAlign w:val="center"/>
            <w:hideMark/>
          </w:tcPr>
          <w:p w:rsidR="007452E3" w:rsidRPr="00BF5D4E" w:rsidRDefault="007452E3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55.198</w:t>
            </w:r>
          </w:p>
        </w:tc>
        <w:tc>
          <w:tcPr>
            <w:tcW w:w="1418" w:type="dxa"/>
            <w:noWrap/>
            <w:vAlign w:val="center"/>
            <w:hideMark/>
          </w:tcPr>
          <w:p w:rsidR="007452E3" w:rsidRPr="00BF5D4E" w:rsidRDefault="007452E3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51.095</w:t>
            </w:r>
          </w:p>
        </w:tc>
        <w:tc>
          <w:tcPr>
            <w:tcW w:w="845" w:type="dxa"/>
            <w:noWrap/>
            <w:vAlign w:val="center"/>
            <w:hideMark/>
          </w:tcPr>
          <w:p w:rsidR="007452E3" w:rsidRPr="00BF5D4E" w:rsidRDefault="007452E3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92,6</w:t>
            </w:r>
          </w:p>
        </w:tc>
      </w:tr>
      <w:tr w:rsidR="007452E3" w:rsidRPr="00BF5D4E" w:rsidTr="00BF5D4E">
        <w:trPr>
          <w:cnfStyle w:val="000000100000"/>
          <w:trHeight w:val="240"/>
        </w:trPr>
        <w:tc>
          <w:tcPr>
            <w:cnfStyle w:val="001000000000"/>
            <w:tcW w:w="11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7452E3" w:rsidRPr="00BF5D4E" w:rsidRDefault="007452E3" w:rsidP="00BF5D4E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b w:val="0"/>
                <w:lang w:eastAsia="hr-HR"/>
              </w:rPr>
              <w:t>3225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7452E3" w:rsidRPr="00BF5D4E" w:rsidRDefault="007452E3" w:rsidP="00BF5D4E">
            <w:pPr>
              <w:spacing w:after="0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Sitni inventar i auto gume</w:t>
            </w:r>
          </w:p>
        </w:tc>
        <w:tc>
          <w:tcPr>
            <w:tcW w:w="851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7452E3" w:rsidRPr="00BF5D4E" w:rsidRDefault="007452E3" w:rsidP="00BF5D4E">
            <w:pPr>
              <w:spacing w:after="0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bCs/>
                <w:lang w:eastAsia="hr-HR"/>
              </w:rPr>
              <w:t>171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7452E3" w:rsidRPr="00BF5D4E" w:rsidRDefault="007452E3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45.491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7452E3" w:rsidRPr="00BF5D4E" w:rsidRDefault="007452E3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16.159</w:t>
            </w:r>
          </w:p>
        </w:tc>
        <w:tc>
          <w:tcPr>
            <w:tcW w:w="845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7452E3" w:rsidRPr="00BF5D4E" w:rsidRDefault="007452E3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35,5</w:t>
            </w:r>
          </w:p>
        </w:tc>
      </w:tr>
      <w:tr w:rsidR="007452E3" w:rsidRPr="00BF5D4E" w:rsidTr="00BF5D4E">
        <w:trPr>
          <w:trHeight w:val="240"/>
        </w:trPr>
        <w:tc>
          <w:tcPr>
            <w:cnfStyle w:val="001000000000"/>
            <w:tcW w:w="1129" w:type="dxa"/>
            <w:tcBorders>
              <w:right w:val="none" w:sz="0" w:space="0" w:color="auto"/>
            </w:tcBorders>
            <w:vAlign w:val="center"/>
            <w:hideMark/>
          </w:tcPr>
          <w:p w:rsidR="007452E3" w:rsidRPr="00BF5D4E" w:rsidRDefault="007452E3" w:rsidP="00BF5D4E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b w:val="0"/>
                <w:lang w:eastAsia="hr-HR"/>
              </w:rPr>
              <w:lastRenderedPageBreak/>
              <w:t>3227</w:t>
            </w:r>
          </w:p>
        </w:tc>
        <w:tc>
          <w:tcPr>
            <w:tcW w:w="3402" w:type="dxa"/>
            <w:vAlign w:val="center"/>
            <w:hideMark/>
          </w:tcPr>
          <w:p w:rsidR="007452E3" w:rsidRPr="00BF5D4E" w:rsidRDefault="007452E3" w:rsidP="00BF5D4E">
            <w:pPr>
              <w:spacing w:after="0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Službena, radna i zaštitna odjeća i obuća</w:t>
            </w:r>
          </w:p>
        </w:tc>
        <w:tc>
          <w:tcPr>
            <w:tcW w:w="851" w:type="dxa"/>
            <w:vAlign w:val="center"/>
            <w:hideMark/>
          </w:tcPr>
          <w:p w:rsidR="007452E3" w:rsidRPr="00BF5D4E" w:rsidRDefault="007452E3" w:rsidP="00BF5D4E">
            <w:pPr>
              <w:spacing w:after="0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bCs/>
                <w:lang w:eastAsia="hr-HR"/>
              </w:rPr>
              <w:t>173</w:t>
            </w:r>
          </w:p>
        </w:tc>
        <w:tc>
          <w:tcPr>
            <w:tcW w:w="1417" w:type="dxa"/>
            <w:noWrap/>
            <w:vAlign w:val="center"/>
            <w:hideMark/>
          </w:tcPr>
          <w:p w:rsidR="007452E3" w:rsidRPr="00BF5D4E" w:rsidRDefault="007452E3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6.615</w:t>
            </w:r>
          </w:p>
        </w:tc>
        <w:tc>
          <w:tcPr>
            <w:tcW w:w="1418" w:type="dxa"/>
            <w:noWrap/>
            <w:vAlign w:val="center"/>
            <w:hideMark/>
          </w:tcPr>
          <w:p w:rsidR="007452E3" w:rsidRPr="00BF5D4E" w:rsidRDefault="007452E3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1.435</w:t>
            </w:r>
          </w:p>
        </w:tc>
        <w:tc>
          <w:tcPr>
            <w:tcW w:w="845" w:type="dxa"/>
            <w:noWrap/>
            <w:vAlign w:val="center"/>
            <w:hideMark/>
          </w:tcPr>
          <w:p w:rsidR="007452E3" w:rsidRPr="00BF5D4E" w:rsidRDefault="007452E3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21,7</w:t>
            </w:r>
          </w:p>
        </w:tc>
      </w:tr>
    </w:tbl>
    <w:p w:rsidR="007452E3" w:rsidRDefault="007452E3" w:rsidP="00BF5D4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Uredski materijal i ostali materijalni rashodi AOP 16</w:t>
      </w:r>
      <w:r w:rsidR="00BF5D4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– bilježe porast od 44,8% u odnosu na 2017. godinu zbog kupovine didaktičkih igračaka.</w:t>
      </w:r>
    </w:p>
    <w:p w:rsidR="007452E3" w:rsidRDefault="007452E3" w:rsidP="00BF5D4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Materijal i sirovine AOP 16</w:t>
      </w:r>
      <w:r w:rsidR="00BF5D4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– bilježe pad od 11,3% u odnosu na 2017. godinu te prate potrebe poslovanja.</w:t>
      </w:r>
    </w:p>
    <w:p w:rsidR="007452E3" w:rsidRDefault="0042444C" w:rsidP="00BF5D4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Energija AOP 169 – rashodi za energiju bilježe pad od 7,4% u odnosu na 2017. godinu zbog povoljnijih klimatskih uvjeta.</w:t>
      </w:r>
    </w:p>
    <w:p w:rsidR="0042444C" w:rsidRDefault="0042444C" w:rsidP="00BF5D4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Sitan inventar i autogume AOP 171 – bilježe pad od 64,5% u odnosu na 2017. godinu. Naime, u 2017. godini su se određeni rashodi koji su se trebali knjižiti na rashode redovnog poslovanja (potrošni materijal, igračke i slično) knjižili na sitan inventar. Također, nabava uredskog namještaja i ostale uredske opreme se u 2017. godini knjižila na sitan inventar, a u 2018. godini na rashode za nabavu proizvedene dugotrajne imovine (osnovni račun 4221).</w:t>
      </w:r>
    </w:p>
    <w:p w:rsidR="0042444C" w:rsidRPr="0042444C" w:rsidRDefault="0042444C" w:rsidP="00BF5D4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2E3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Službena, radna i zaštitna odjeća i obuća</w:t>
      </w:r>
      <w:r w:rsidRPr="004244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AOP 173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bilježe pad od 78,3% u odnosu na 2017. godinu jer se ista u 2018. godini nije obnavljala, te je kupljeno samo potrebito.</w:t>
      </w:r>
    </w:p>
    <w:p w:rsidR="0042444C" w:rsidRDefault="0042444C" w:rsidP="00573D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D18" w:rsidRDefault="005B3F9F" w:rsidP="00BF5D4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usluge (AOP 174) izvršeni su u iznosu od 127.223 kn te su u odnosu na prethodnu godinu veći za </w:t>
      </w:r>
      <w:r w:rsidR="00D930D5">
        <w:rPr>
          <w:rFonts w:ascii="Times New Roman" w:hAnsi="Times New Roman" w:cs="Times New Roman"/>
          <w:sz w:val="24"/>
          <w:szCs w:val="24"/>
        </w:rPr>
        <w:t xml:space="preserve">22,9%. Detaljni prikaz rashoda za usluge prikazan je u sljedećoj tablici. </w:t>
      </w:r>
    </w:p>
    <w:p w:rsidR="006164AA" w:rsidRDefault="006164AA" w:rsidP="00BF5D4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6164AA" w:rsidRPr="00DC7D9D" w:rsidRDefault="006164AA" w:rsidP="006164AA">
      <w:pPr>
        <w:rPr>
          <w:rFonts w:ascii="Times New Roman" w:hAnsi="Times New Roman" w:cs="Times New Roman"/>
          <w:sz w:val="24"/>
          <w:szCs w:val="24"/>
        </w:rPr>
      </w:pPr>
      <w:r w:rsidRPr="00DC7D9D">
        <w:rPr>
          <w:rFonts w:ascii="Times New Roman" w:hAnsi="Times New Roman" w:cs="Times New Roman"/>
          <w:sz w:val="24"/>
          <w:szCs w:val="24"/>
        </w:rPr>
        <w:t xml:space="preserve">Tablica </w:t>
      </w:r>
      <w:r w:rsidR="00F34ACB" w:rsidRPr="00DC7D9D">
        <w:rPr>
          <w:rFonts w:ascii="Times New Roman" w:hAnsi="Times New Roman" w:cs="Times New Roman"/>
          <w:sz w:val="24"/>
          <w:szCs w:val="24"/>
        </w:rPr>
        <w:fldChar w:fldCharType="begin"/>
      </w:r>
      <w:r w:rsidRPr="00DC7D9D">
        <w:rPr>
          <w:rFonts w:ascii="Times New Roman" w:hAnsi="Times New Roman" w:cs="Times New Roman"/>
          <w:sz w:val="24"/>
          <w:szCs w:val="24"/>
        </w:rPr>
        <w:instrText xml:space="preserve"> SEQ Tablica \* ARABIC </w:instrText>
      </w:r>
      <w:r w:rsidR="00F34ACB" w:rsidRPr="00DC7D9D">
        <w:rPr>
          <w:rFonts w:ascii="Times New Roman" w:hAnsi="Times New Roman" w:cs="Times New Roman"/>
          <w:sz w:val="24"/>
          <w:szCs w:val="24"/>
        </w:rPr>
        <w:fldChar w:fldCharType="separate"/>
      </w:r>
      <w:r w:rsidR="008C7E96">
        <w:rPr>
          <w:rFonts w:ascii="Times New Roman" w:hAnsi="Times New Roman" w:cs="Times New Roman"/>
          <w:noProof/>
          <w:sz w:val="24"/>
          <w:szCs w:val="24"/>
        </w:rPr>
        <w:t>6</w:t>
      </w:r>
      <w:r w:rsidR="00F34ACB" w:rsidRPr="00DC7D9D">
        <w:rPr>
          <w:rFonts w:ascii="Times New Roman" w:hAnsi="Times New Roman" w:cs="Times New Roman"/>
          <w:sz w:val="24"/>
          <w:szCs w:val="24"/>
        </w:rPr>
        <w:fldChar w:fldCharType="end"/>
      </w:r>
      <w:r w:rsidRPr="00DC7D9D">
        <w:rPr>
          <w:rFonts w:ascii="Times New Roman" w:hAnsi="Times New Roman" w:cs="Times New Roman"/>
          <w:sz w:val="24"/>
          <w:szCs w:val="24"/>
        </w:rPr>
        <w:t xml:space="preserve">. Izvršenje </w:t>
      </w:r>
      <w:r>
        <w:rPr>
          <w:rFonts w:ascii="Times New Roman" w:hAnsi="Times New Roman" w:cs="Times New Roman"/>
          <w:sz w:val="24"/>
          <w:szCs w:val="24"/>
        </w:rPr>
        <w:t>rashoda za usluge</w:t>
      </w:r>
      <w:r w:rsidRPr="00DC7D9D">
        <w:rPr>
          <w:rFonts w:ascii="Times New Roman" w:hAnsi="Times New Roman" w:cs="Times New Roman"/>
          <w:sz w:val="24"/>
          <w:szCs w:val="24"/>
        </w:rPr>
        <w:t xml:space="preserve"> za 2018. godinu</w:t>
      </w:r>
    </w:p>
    <w:tbl>
      <w:tblPr>
        <w:tblStyle w:val="ListTable3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3402"/>
        <w:gridCol w:w="851"/>
        <w:gridCol w:w="1417"/>
        <w:gridCol w:w="1418"/>
        <w:gridCol w:w="845"/>
      </w:tblGrid>
      <w:tr w:rsidR="00D930D5" w:rsidRPr="00BF5D4E" w:rsidTr="00D930D5">
        <w:trPr>
          <w:cnfStyle w:val="100000000000"/>
        </w:trPr>
        <w:tc>
          <w:tcPr>
            <w:cnfStyle w:val="001000000100"/>
            <w:tcW w:w="1129" w:type="dxa"/>
            <w:vAlign w:val="center"/>
          </w:tcPr>
          <w:p w:rsidR="00D930D5" w:rsidRPr="00BF5D4E" w:rsidRDefault="00D930D5" w:rsidP="00BF5D4E">
            <w:pPr>
              <w:spacing w:after="0"/>
              <w:jc w:val="center"/>
              <w:rPr>
                <w:rFonts w:ascii="Times New Roman" w:hAnsi="Times New Roman" w:cs="Times New Roman"/>
                <w:b w:val="0"/>
              </w:rPr>
            </w:pPr>
            <w:r w:rsidRPr="00BF5D4E">
              <w:rPr>
                <w:rFonts w:ascii="Times New Roman" w:hAnsi="Times New Roman" w:cs="Times New Roman"/>
                <w:b w:val="0"/>
              </w:rPr>
              <w:t>Račun iz rač. plana</w:t>
            </w:r>
          </w:p>
        </w:tc>
        <w:tc>
          <w:tcPr>
            <w:tcW w:w="3402" w:type="dxa"/>
            <w:vAlign w:val="center"/>
          </w:tcPr>
          <w:p w:rsidR="00D930D5" w:rsidRPr="00BF5D4E" w:rsidRDefault="00D930D5" w:rsidP="00BF5D4E">
            <w:pPr>
              <w:spacing w:after="0"/>
              <w:jc w:val="center"/>
              <w:cnfStyle w:val="100000000000"/>
              <w:rPr>
                <w:rFonts w:ascii="Times New Roman" w:hAnsi="Times New Roman" w:cs="Times New Roman"/>
                <w:b w:val="0"/>
              </w:rPr>
            </w:pPr>
            <w:r w:rsidRPr="00BF5D4E">
              <w:rPr>
                <w:rFonts w:ascii="Times New Roman" w:hAnsi="Times New Roman" w:cs="Times New Roman"/>
                <w:b w:val="0"/>
              </w:rPr>
              <w:t>Opis</w:t>
            </w:r>
          </w:p>
        </w:tc>
        <w:tc>
          <w:tcPr>
            <w:tcW w:w="851" w:type="dxa"/>
            <w:vAlign w:val="center"/>
          </w:tcPr>
          <w:p w:rsidR="00D930D5" w:rsidRPr="00BF5D4E" w:rsidRDefault="00D930D5" w:rsidP="00BF5D4E">
            <w:pPr>
              <w:spacing w:after="0"/>
              <w:jc w:val="center"/>
              <w:cnfStyle w:val="100000000000"/>
              <w:rPr>
                <w:rFonts w:ascii="Times New Roman" w:hAnsi="Times New Roman" w:cs="Times New Roman"/>
                <w:b w:val="0"/>
              </w:rPr>
            </w:pPr>
            <w:r w:rsidRPr="00BF5D4E">
              <w:rPr>
                <w:rFonts w:ascii="Times New Roman" w:hAnsi="Times New Roman" w:cs="Times New Roman"/>
                <w:b w:val="0"/>
              </w:rPr>
              <w:t>AOP</w:t>
            </w:r>
          </w:p>
        </w:tc>
        <w:tc>
          <w:tcPr>
            <w:tcW w:w="1417" w:type="dxa"/>
            <w:vAlign w:val="center"/>
          </w:tcPr>
          <w:p w:rsidR="00D930D5" w:rsidRPr="00BF5D4E" w:rsidRDefault="00D930D5" w:rsidP="00BF5D4E">
            <w:pPr>
              <w:spacing w:after="0"/>
              <w:jc w:val="center"/>
              <w:cnfStyle w:val="100000000000"/>
              <w:rPr>
                <w:rFonts w:ascii="Times New Roman" w:hAnsi="Times New Roman" w:cs="Times New Roman"/>
                <w:b w:val="0"/>
              </w:rPr>
            </w:pPr>
            <w:r w:rsidRPr="00BF5D4E">
              <w:rPr>
                <w:rFonts w:ascii="Times New Roman" w:hAnsi="Times New Roman" w:cs="Times New Roman"/>
                <w:b w:val="0"/>
              </w:rPr>
              <w:t>Ostvareno u 2017. godini</w:t>
            </w:r>
          </w:p>
        </w:tc>
        <w:tc>
          <w:tcPr>
            <w:tcW w:w="1418" w:type="dxa"/>
            <w:vAlign w:val="center"/>
          </w:tcPr>
          <w:p w:rsidR="00D930D5" w:rsidRPr="00BF5D4E" w:rsidRDefault="00D930D5" w:rsidP="00BF5D4E">
            <w:pPr>
              <w:spacing w:after="0"/>
              <w:jc w:val="center"/>
              <w:cnfStyle w:val="100000000000"/>
              <w:rPr>
                <w:rFonts w:ascii="Times New Roman" w:hAnsi="Times New Roman" w:cs="Times New Roman"/>
                <w:b w:val="0"/>
              </w:rPr>
            </w:pPr>
            <w:r w:rsidRPr="00BF5D4E">
              <w:rPr>
                <w:rFonts w:ascii="Times New Roman" w:hAnsi="Times New Roman" w:cs="Times New Roman"/>
                <w:b w:val="0"/>
              </w:rPr>
              <w:t>Ostvareno u 2018. godini</w:t>
            </w:r>
          </w:p>
        </w:tc>
        <w:tc>
          <w:tcPr>
            <w:tcW w:w="845" w:type="dxa"/>
            <w:vAlign w:val="center"/>
          </w:tcPr>
          <w:p w:rsidR="00D930D5" w:rsidRPr="00BF5D4E" w:rsidRDefault="00D930D5" w:rsidP="00BF5D4E">
            <w:pPr>
              <w:spacing w:after="0"/>
              <w:jc w:val="center"/>
              <w:cnfStyle w:val="100000000000"/>
              <w:rPr>
                <w:rFonts w:ascii="Times New Roman" w:hAnsi="Times New Roman" w:cs="Times New Roman"/>
                <w:b w:val="0"/>
              </w:rPr>
            </w:pPr>
            <w:r w:rsidRPr="00BF5D4E">
              <w:rPr>
                <w:rFonts w:ascii="Times New Roman" w:hAnsi="Times New Roman" w:cs="Times New Roman"/>
                <w:b w:val="0"/>
              </w:rPr>
              <w:t>Indeks</w:t>
            </w:r>
          </w:p>
        </w:tc>
      </w:tr>
      <w:tr w:rsidR="00D930D5" w:rsidRPr="00BF5D4E" w:rsidTr="00D930D5">
        <w:trPr>
          <w:cnfStyle w:val="000000100000"/>
          <w:trHeight w:val="240"/>
        </w:trPr>
        <w:tc>
          <w:tcPr>
            <w:cnfStyle w:val="001000000000"/>
            <w:tcW w:w="1129" w:type="dxa"/>
            <w:vAlign w:val="center"/>
            <w:hideMark/>
          </w:tcPr>
          <w:p w:rsidR="00D930D5" w:rsidRPr="00BF5D4E" w:rsidRDefault="00D930D5" w:rsidP="00BF5D4E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b w:val="0"/>
                <w:lang w:eastAsia="hr-HR"/>
              </w:rPr>
              <w:t>323</w:t>
            </w:r>
          </w:p>
        </w:tc>
        <w:tc>
          <w:tcPr>
            <w:tcW w:w="3402" w:type="dxa"/>
            <w:vAlign w:val="center"/>
            <w:hideMark/>
          </w:tcPr>
          <w:p w:rsidR="00D930D5" w:rsidRPr="00BF5D4E" w:rsidRDefault="00D930D5" w:rsidP="00BF5D4E">
            <w:pPr>
              <w:spacing w:after="0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 xml:space="preserve">Rashodi za usluge </w:t>
            </w:r>
          </w:p>
        </w:tc>
        <w:tc>
          <w:tcPr>
            <w:tcW w:w="851" w:type="dxa"/>
            <w:vAlign w:val="center"/>
            <w:hideMark/>
          </w:tcPr>
          <w:p w:rsidR="00D930D5" w:rsidRPr="00BF5D4E" w:rsidRDefault="00D930D5" w:rsidP="00BF5D4E">
            <w:pPr>
              <w:spacing w:after="0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bCs/>
                <w:lang w:eastAsia="hr-HR"/>
              </w:rPr>
              <w:t>174</w:t>
            </w:r>
          </w:p>
        </w:tc>
        <w:tc>
          <w:tcPr>
            <w:tcW w:w="1417" w:type="dxa"/>
            <w:noWrap/>
            <w:vAlign w:val="center"/>
            <w:hideMark/>
          </w:tcPr>
          <w:p w:rsidR="00D930D5" w:rsidRPr="00BF5D4E" w:rsidRDefault="00D930D5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bCs/>
                <w:lang w:eastAsia="hr-HR"/>
              </w:rPr>
              <w:t>103.536</w:t>
            </w:r>
          </w:p>
        </w:tc>
        <w:tc>
          <w:tcPr>
            <w:tcW w:w="1418" w:type="dxa"/>
            <w:noWrap/>
            <w:vAlign w:val="center"/>
            <w:hideMark/>
          </w:tcPr>
          <w:p w:rsidR="00D930D5" w:rsidRPr="00BF5D4E" w:rsidRDefault="00D930D5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bCs/>
                <w:lang w:eastAsia="hr-HR"/>
              </w:rPr>
              <w:t>127.223</w:t>
            </w:r>
          </w:p>
        </w:tc>
        <w:tc>
          <w:tcPr>
            <w:tcW w:w="845" w:type="dxa"/>
            <w:noWrap/>
            <w:vAlign w:val="center"/>
            <w:hideMark/>
          </w:tcPr>
          <w:p w:rsidR="00D930D5" w:rsidRPr="00BF5D4E" w:rsidRDefault="00D930D5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122,9</w:t>
            </w:r>
          </w:p>
        </w:tc>
      </w:tr>
      <w:tr w:rsidR="00D930D5" w:rsidRPr="00BF5D4E" w:rsidTr="00D930D5">
        <w:trPr>
          <w:trHeight w:val="240"/>
        </w:trPr>
        <w:tc>
          <w:tcPr>
            <w:cnfStyle w:val="001000000000"/>
            <w:tcW w:w="1129" w:type="dxa"/>
            <w:vAlign w:val="center"/>
            <w:hideMark/>
          </w:tcPr>
          <w:p w:rsidR="00D930D5" w:rsidRPr="00BF5D4E" w:rsidRDefault="00D930D5" w:rsidP="00BF5D4E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b w:val="0"/>
                <w:lang w:eastAsia="hr-HR"/>
              </w:rPr>
              <w:t>3231</w:t>
            </w:r>
          </w:p>
        </w:tc>
        <w:tc>
          <w:tcPr>
            <w:tcW w:w="3402" w:type="dxa"/>
            <w:vAlign w:val="center"/>
            <w:hideMark/>
          </w:tcPr>
          <w:p w:rsidR="00D930D5" w:rsidRPr="00BF5D4E" w:rsidRDefault="00D930D5" w:rsidP="00BF5D4E">
            <w:pPr>
              <w:spacing w:after="0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Usluge telefona, pošte i prijevoza</w:t>
            </w:r>
          </w:p>
        </w:tc>
        <w:tc>
          <w:tcPr>
            <w:tcW w:w="851" w:type="dxa"/>
            <w:vAlign w:val="center"/>
            <w:hideMark/>
          </w:tcPr>
          <w:p w:rsidR="00D930D5" w:rsidRPr="00BF5D4E" w:rsidRDefault="00D930D5" w:rsidP="00BF5D4E">
            <w:pPr>
              <w:spacing w:after="0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bCs/>
                <w:lang w:eastAsia="hr-HR"/>
              </w:rPr>
              <w:t>175</w:t>
            </w:r>
          </w:p>
        </w:tc>
        <w:tc>
          <w:tcPr>
            <w:tcW w:w="1417" w:type="dxa"/>
            <w:noWrap/>
            <w:vAlign w:val="center"/>
            <w:hideMark/>
          </w:tcPr>
          <w:p w:rsidR="00D930D5" w:rsidRPr="00BF5D4E" w:rsidRDefault="00D930D5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19.821</w:t>
            </w:r>
          </w:p>
        </w:tc>
        <w:tc>
          <w:tcPr>
            <w:tcW w:w="1418" w:type="dxa"/>
            <w:noWrap/>
            <w:vAlign w:val="center"/>
            <w:hideMark/>
          </w:tcPr>
          <w:p w:rsidR="00D930D5" w:rsidRPr="00BF5D4E" w:rsidRDefault="00D930D5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23.444</w:t>
            </w:r>
          </w:p>
        </w:tc>
        <w:tc>
          <w:tcPr>
            <w:tcW w:w="845" w:type="dxa"/>
            <w:noWrap/>
            <w:vAlign w:val="center"/>
            <w:hideMark/>
          </w:tcPr>
          <w:p w:rsidR="00D930D5" w:rsidRPr="00BF5D4E" w:rsidRDefault="00D930D5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118,3</w:t>
            </w:r>
          </w:p>
        </w:tc>
      </w:tr>
      <w:tr w:rsidR="00D930D5" w:rsidRPr="00BF5D4E" w:rsidTr="00D930D5">
        <w:trPr>
          <w:cnfStyle w:val="000000100000"/>
          <w:trHeight w:val="240"/>
        </w:trPr>
        <w:tc>
          <w:tcPr>
            <w:cnfStyle w:val="001000000000"/>
            <w:tcW w:w="1129" w:type="dxa"/>
            <w:vAlign w:val="center"/>
            <w:hideMark/>
          </w:tcPr>
          <w:p w:rsidR="00D930D5" w:rsidRPr="00BF5D4E" w:rsidRDefault="00D930D5" w:rsidP="00BF5D4E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b w:val="0"/>
                <w:lang w:eastAsia="hr-HR"/>
              </w:rPr>
              <w:t>3232</w:t>
            </w:r>
          </w:p>
        </w:tc>
        <w:tc>
          <w:tcPr>
            <w:tcW w:w="3402" w:type="dxa"/>
            <w:vAlign w:val="center"/>
            <w:hideMark/>
          </w:tcPr>
          <w:p w:rsidR="00D930D5" w:rsidRPr="00BF5D4E" w:rsidRDefault="00D930D5" w:rsidP="00BF5D4E">
            <w:pPr>
              <w:spacing w:after="0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Usluge tekućeg i investicijskog održavanja</w:t>
            </w:r>
          </w:p>
        </w:tc>
        <w:tc>
          <w:tcPr>
            <w:tcW w:w="851" w:type="dxa"/>
            <w:vAlign w:val="center"/>
            <w:hideMark/>
          </w:tcPr>
          <w:p w:rsidR="00D930D5" w:rsidRPr="00BF5D4E" w:rsidRDefault="00D930D5" w:rsidP="00BF5D4E">
            <w:pPr>
              <w:spacing w:after="0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bCs/>
                <w:lang w:eastAsia="hr-HR"/>
              </w:rPr>
              <w:t>176</w:t>
            </w:r>
          </w:p>
        </w:tc>
        <w:tc>
          <w:tcPr>
            <w:tcW w:w="1417" w:type="dxa"/>
            <w:noWrap/>
            <w:vAlign w:val="center"/>
            <w:hideMark/>
          </w:tcPr>
          <w:p w:rsidR="00D930D5" w:rsidRPr="00BF5D4E" w:rsidRDefault="00D930D5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7.888</w:t>
            </w:r>
          </w:p>
        </w:tc>
        <w:tc>
          <w:tcPr>
            <w:tcW w:w="1418" w:type="dxa"/>
            <w:noWrap/>
            <w:vAlign w:val="center"/>
            <w:hideMark/>
          </w:tcPr>
          <w:p w:rsidR="00D930D5" w:rsidRPr="00BF5D4E" w:rsidRDefault="00D930D5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4.600</w:t>
            </w:r>
          </w:p>
        </w:tc>
        <w:tc>
          <w:tcPr>
            <w:tcW w:w="845" w:type="dxa"/>
            <w:noWrap/>
            <w:vAlign w:val="center"/>
            <w:hideMark/>
          </w:tcPr>
          <w:p w:rsidR="00D930D5" w:rsidRPr="00BF5D4E" w:rsidRDefault="00D930D5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58,3</w:t>
            </w:r>
          </w:p>
        </w:tc>
      </w:tr>
      <w:tr w:rsidR="00D930D5" w:rsidRPr="00BF5D4E" w:rsidTr="00D930D5">
        <w:trPr>
          <w:trHeight w:val="240"/>
        </w:trPr>
        <w:tc>
          <w:tcPr>
            <w:cnfStyle w:val="001000000000"/>
            <w:tcW w:w="1129" w:type="dxa"/>
            <w:vAlign w:val="center"/>
            <w:hideMark/>
          </w:tcPr>
          <w:p w:rsidR="00D930D5" w:rsidRPr="00BF5D4E" w:rsidRDefault="00D930D5" w:rsidP="00BF5D4E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b w:val="0"/>
                <w:lang w:eastAsia="hr-HR"/>
              </w:rPr>
              <w:t>3233</w:t>
            </w:r>
          </w:p>
        </w:tc>
        <w:tc>
          <w:tcPr>
            <w:tcW w:w="3402" w:type="dxa"/>
            <w:vAlign w:val="center"/>
            <w:hideMark/>
          </w:tcPr>
          <w:p w:rsidR="00D930D5" w:rsidRPr="00BF5D4E" w:rsidRDefault="00D930D5" w:rsidP="00BF5D4E">
            <w:pPr>
              <w:spacing w:after="0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Usluge promidžbe i informiranja</w:t>
            </w:r>
          </w:p>
        </w:tc>
        <w:tc>
          <w:tcPr>
            <w:tcW w:w="851" w:type="dxa"/>
            <w:vAlign w:val="center"/>
            <w:hideMark/>
          </w:tcPr>
          <w:p w:rsidR="00D930D5" w:rsidRPr="00BF5D4E" w:rsidRDefault="00D930D5" w:rsidP="00BF5D4E">
            <w:pPr>
              <w:spacing w:after="0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bCs/>
                <w:lang w:eastAsia="hr-HR"/>
              </w:rPr>
              <w:t>177</w:t>
            </w:r>
          </w:p>
        </w:tc>
        <w:tc>
          <w:tcPr>
            <w:tcW w:w="1417" w:type="dxa"/>
            <w:noWrap/>
            <w:vAlign w:val="center"/>
            <w:hideMark/>
          </w:tcPr>
          <w:p w:rsidR="00D930D5" w:rsidRPr="00BF5D4E" w:rsidRDefault="00D930D5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1.120</w:t>
            </w:r>
          </w:p>
        </w:tc>
        <w:tc>
          <w:tcPr>
            <w:tcW w:w="1418" w:type="dxa"/>
            <w:noWrap/>
            <w:vAlign w:val="center"/>
            <w:hideMark/>
          </w:tcPr>
          <w:p w:rsidR="00D930D5" w:rsidRPr="00BF5D4E" w:rsidRDefault="00D930D5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  <w:tc>
          <w:tcPr>
            <w:tcW w:w="845" w:type="dxa"/>
            <w:noWrap/>
            <w:vAlign w:val="center"/>
            <w:hideMark/>
          </w:tcPr>
          <w:p w:rsidR="00D930D5" w:rsidRPr="00BF5D4E" w:rsidRDefault="00BD1CB0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</w:p>
          <w:p w:rsidR="007C1A8A" w:rsidRPr="00BF5D4E" w:rsidRDefault="007C1A8A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930D5" w:rsidRPr="00BF5D4E" w:rsidTr="00D930D5">
        <w:trPr>
          <w:cnfStyle w:val="000000100000"/>
          <w:trHeight w:val="240"/>
        </w:trPr>
        <w:tc>
          <w:tcPr>
            <w:cnfStyle w:val="001000000000"/>
            <w:tcW w:w="1129" w:type="dxa"/>
            <w:vAlign w:val="center"/>
            <w:hideMark/>
          </w:tcPr>
          <w:p w:rsidR="00D930D5" w:rsidRPr="00BF5D4E" w:rsidRDefault="00D930D5" w:rsidP="00BF5D4E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b w:val="0"/>
                <w:lang w:eastAsia="hr-HR"/>
              </w:rPr>
              <w:t>3234</w:t>
            </w:r>
          </w:p>
        </w:tc>
        <w:tc>
          <w:tcPr>
            <w:tcW w:w="3402" w:type="dxa"/>
            <w:vAlign w:val="center"/>
            <w:hideMark/>
          </w:tcPr>
          <w:p w:rsidR="00D930D5" w:rsidRPr="00BF5D4E" w:rsidRDefault="00D930D5" w:rsidP="00BF5D4E">
            <w:pPr>
              <w:spacing w:after="0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Komunalne usluge</w:t>
            </w:r>
          </w:p>
        </w:tc>
        <w:tc>
          <w:tcPr>
            <w:tcW w:w="851" w:type="dxa"/>
            <w:vAlign w:val="center"/>
            <w:hideMark/>
          </w:tcPr>
          <w:p w:rsidR="00D930D5" w:rsidRPr="00BF5D4E" w:rsidRDefault="00D930D5" w:rsidP="00BF5D4E">
            <w:pPr>
              <w:spacing w:after="0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bCs/>
                <w:lang w:eastAsia="hr-HR"/>
              </w:rPr>
              <w:t>178</w:t>
            </w:r>
          </w:p>
        </w:tc>
        <w:tc>
          <w:tcPr>
            <w:tcW w:w="1417" w:type="dxa"/>
            <w:noWrap/>
            <w:vAlign w:val="center"/>
            <w:hideMark/>
          </w:tcPr>
          <w:p w:rsidR="00D930D5" w:rsidRPr="00BF5D4E" w:rsidRDefault="00D930D5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6.806</w:t>
            </w:r>
          </w:p>
        </w:tc>
        <w:tc>
          <w:tcPr>
            <w:tcW w:w="1418" w:type="dxa"/>
            <w:noWrap/>
            <w:vAlign w:val="center"/>
            <w:hideMark/>
          </w:tcPr>
          <w:p w:rsidR="00D930D5" w:rsidRPr="00BF5D4E" w:rsidRDefault="00D930D5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5.972</w:t>
            </w:r>
          </w:p>
        </w:tc>
        <w:tc>
          <w:tcPr>
            <w:tcW w:w="845" w:type="dxa"/>
            <w:noWrap/>
            <w:vAlign w:val="center"/>
            <w:hideMark/>
          </w:tcPr>
          <w:p w:rsidR="00D930D5" w:rsidRPr="00BF5D4E" w:rsidRDefault="00D930D5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87,7</w:t>
            </w:r>
          </w:p>
        </w:tc>
      </w:tr>
      <w:tr w:rsidR="00D930D5" w:rsidRPr="00BF5D4E" w:rsidTr="00D930D5">
        <w:trPr>
          <w:trHeight w:val="240"/>
        </w:trPr>
        <w:tc>
          <w:tcPr>
            <w:cnfStyle w:val="001000000000"/>
            <w:tcW w:w="1129" w:type="dxa"/>
            <w:vAlign w:val="center"/>
            <w:hideMark/>
          </w:tcPr>
          <w:p w:rsidR="00D930D5" w:rsidRPr="00BF5D4E" w:rsidRDefault="00D930D5" w:rsidP="00BF5D4E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b w:val="0"/>
                <w:lang w:eastAsia="hr-HR"/>
              </w:rPr>
              <w:t>3235</w:t>
            </w:r>
          </w:p>
        </w:tc>
        <w:tc>
          <w:tcPr>
            <w:tcW w:w="3402" w:type="dxa"/>
            <w:vAlign w:val="center"/>
            <w:hideMark/>
          </w:tcPr>
          <w:p w:rsidR="00D930D5" w:rsidRPr="00BF5D4E" w:rsidRDefault="00D930D5" w:rsidP="00BF5D4E">
            <w:pPr>
              <w:spacing w:after="0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Zakupnine i najamnine</w:t>
            </w:r>
          </w:p>
        </w:tc>
        <w:tc>
          <w:tcPr>
            <w:tcW w:w="851" w:type="dxa"/>
            <w:vAlign w:val="center"/>
            <w:hideMark/>
          </w:tcPr>
          <w:p w:rsidR="00D930D5" w:rsidRPr="00BF5D4E" w:rsidRDefault="00D930D5" w:rsidP="00BF5D4E">
            <w:pPr>
              <w:spacing w:after="0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bCs/>
                <w:lang w:eastAsia="hr-HR"/>
              </w:rPr>
              <w:t>179</w:t>
            </w:r>
          </w:p>
        </w:tc>
        <w:tc>
          <w:tcPr>
            <w:tcW w:w="1417" w:type="dxa"/>
            <w:noWrap/>
            <w:vAlign w:val="center"/>
            <w:hideMark/>
          </w:tcPr>
          <w:p w:rsidR="00D930D5" w:rsidRPr="00BF5D4E" w:rsidRDefault="00D930D5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:rsidR="00D930D5" w:rsidRPr="00BF5D4E" w:rsidRDefault="00D930D5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8.299</w:t>
            </w:r>
          </w:p>
        </w:tc>
        <w:tc>
          <w:tcPr>
            <w:tcW w:w="845" w:type="dxa"/>
            <w:noWrap/>
            <w:vAlign w:val="center"/>
            <w:hideMark/>
          </w:tcPr>
          <w:p w:rsidR="00D930D5" w:rsidRPr="00BF5D4E" w:rsidRDefault="00D930D5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</w:p>
        </w:tc>
      </w:tr>
      <w:tr w:rsidR="00D930D5" w:rsidRPr="00BF5D4E" w:rsidTr="00D930D5">
        <w:trPr>
          <w:cnfStyle w:val="000000100000"/>
          <w:trHeight w:val="240"/>
        </w:trPr>
        <w:tc>
          <w:tcPr>
            <w:cnfStyle w:val="001000000000"/>
            <w:tcW w:w="1129" w:type="dxa"/>
            <w:vAlign w:val="center"/>
            <w:hideMark/>
          </w:tcPr>
          <w:p w:rsidR="00D930D5" w:rsidRPr="00BF5D4E" w:rsidRDefault="00D930D5" w:rsidP="00BF5D4E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b w:val="0"/>
                <w:lang w:eastAsia="hr-HR"/>
              </w:rPr>
              <w:t>3236</w:t>
            </w:r>
          </w:p>
        </w:tc>
        <w:tc>
          <w:tcPr>
            <w:tcW w:w="3402" w:type="dxa"/>
            <w:vAlign w:val="center"/>
            <w:hideMark/>
          </w:tcPr>
          <w:p w:rsidR="00D930D5" w:rsidRPr="00BF5D4E" w:rsidRDefault="00D930D5" w:rsidP="00BF5D4E">
            <w:pPr>
              <w:spacing w:after="0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Zdravstvene i veterinarske usluge</w:t>
            </w:r>
          </w:p>
        </w:tc>
        <w:tc>
          <w:tcPr>
            <w:tcW w:w="851" w:type="dxa"/>
            <w:vAlign w:val="center"/>
            <w:hideMark/>
          </w:tcPr>
          <w:p w:rsidR="00D930D5" w:rsidRPr="00BF5D4E" w:rsidRDefault="00D930D5" w:rsidP="00BF5D4E">
            <w:pPr>
              <w:spacing w:after="0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bCs/>
                <w:lang w:eastAsia="hr-HR"/>
              </w:rPr>
              <w:t>180</w:t>
            </w:r>
          </w:p>
        </w:tc>
        <w:tc>
          <w:tcPr>
            <w:tcW w:w="1417" w:type="dxa"/>
            <w:noWrap/>
            <w:vAlign w:val="center"/>
            <w:hideMark/>
          </w:tcPr>
          <w:p w:rsidR="00D930D5" w:rsidRPr="00BF5D4E" w:rsidRDefault="00D930D5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10.187</w:t>
            </w:r>
          </w:p>
        </w:tc>
        <w:tc>
          <w:tcPr>
            <w:tcW w:w="1418" w:type="dxa"/>
            <w:noWrap/>
            <w:vAlign w:val="center"/>
            <w:hideMark/>
          </w:tcPr>
          <w:p w:rsidR="00D930D5" w:rsidRPr="00BF5D4E" w:rsidRDefault="00D930D5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13.095</w:t>
            </w:r>
          </w:p>
        </w:tc>
        <w:tc>
          <w:tcPr>
            <w:tcW w:w="845" w:type="dxa"/>
            <w:noWrap/>
            <w:vAlign w:val="center"/>
            <w:hideMark/>
          </w:tcPr>
          <w:p w:rsidR="00D930D5" w:rsidRPr="00BF5D4E" w:rsidRDefault="00D930D5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128,5</w:t>
            </w:r>
          </w:p>
        </w:tc>
      </w:tr>
      <w:tr w:rsidR="00D930D5" w:rsidRPr="00BF5D4E" w:rsidTr="00D930D5">
        <w:trPr>
          <w:trHeight w:val="240"/>
        </w:trPr>
        <w:tc>
          <w:tcPr>
            <w:cnfStyle w:val="001000000000"/>
            <w:tcW w:w="1129" w:type="dxa"/>
            <w:vAlign w:val="center"/>
            <w:hideMark/>
          </w:tcPr>
          <w:p w:rsidR="00D930D5" w:rsidRPr="00BF5D4E" w:rsidRDefault="00D930D5" w:rsidP="00BF5D4E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b w:val="0"/>
                <w:lang w:eastAsia="hr-HR"/>
              </w:rPr>
              <w:t>3237</w:t>
            </w:r>
          </w:p>
        </w:tc>
        <w:tc>
          <w:tcPr>
            <w:tcW w:w="3402" w:type="dxa"/>
            <w:vAlign w:val="center"/>
            <w:hideMark/>
          </w:tcPr>
          <w:p w:rsidR="00D930D5" w:rsidRPr="00BF5D4E" w:rsidRDefault="00D930D5" w:rsidP="00BF5D4E">
            <w:pPr>
              <w:spacing w:after="0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Intelektualne i osobne usluge</w:t>
            </w:r>
          </w:p>
        </w:tc>
        <w:tc>
          <w:tcPr>
            <w:tcW w:w="851" w:type="dxa"/>
            <w:vAlign w:val="center"/>
            <w:hideMark/>
          </w:tcPr>
          <w:p w:rsidR="00D930D5" w:rsidRPr="00BF5D4E" w:rsidRDefault="00D930D5" w:rsidP="00BF5D4E">
            <w:pPr>
              <w:spacing w:after="0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bCs/>
                <w:lang w:eastAsia="hr-HR"/>
              </w:rPr>
              <w:t>181</w:t>
            </w:r>
          </w:p>
        </w:tc>
        <w:tc>
          <w:tcPr>
            <w:tcW w:w="1417" w:type="dxa"/>
            <w:noWrap/>
            <w:vAlign w:val="center"/>
            <w:hideMark/>
          </w:tcPr>
          <w:p w:rsidR="00D930D5" w:rsidRPr="00BF5D4E" w:rsidRDefault="00D930D5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29.691</w:t>
            </w:r>
          </w:p>
        </w:tc>
        <w:tc>
          <w:tcPr>
            <w:tcW w:w="1418" w:type="dxa"/>
            <w:noWrap/>
            <w:vAlign w:val="center"/>
            <w:hideMark/>
          </w:tcPr>
          <w:p w:rsidR="00D930D5" w:rsidRPr="00BF5D4E" w:rsidRDefault="00D930D5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42.672</w:t>
            </w:r>
          </w:p>
        </w:tc>
        <w:tc>
          <w:tcPr>
            <w:tcW w:w="845" w:type="dxa"/>
            <w:noWrap/>
            <w:vAlign w:val="center"/>
            <w:hideMark/>
          </w:tcPr>
          <w:p w:rsidR="00D930D5" w:rsidRPr="00BF5D4E" w:rsidRDefault="00D930D5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143,7</w:t>
            </w:r>
          </w:p>
        </w:tc>
      </w:tr>
      <w:tr w:rsidR="00D930D5" w:rsidRPr="00BF5D4E" w:rsidTr="00D930D5">
        <w:trPr>
          <w:cnfStyle w:val="000000100000"/>
          <w:trHeight w:val="240"/>
        </w:trPr>
        <w:tc>
          <w:tcPr>
            <w:cnfStyle w:val="001000000000"/>
            <w:tcW w:w="1129" w:type="dxa"/>
            <w:vAlign w:val="center"/>
            <w:hideMark/>
          </w:tcPr>
          <w:p w:rsidR="00D930D5" w:rsidRPr="00BF5D4E" w:rsidRDefault="00D930D5" w:rsidP="00BF5D4E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b w:val="0"/>
                <w:lang w:eastAsia="hr-HR"/>
              </w:rPr>
              <w:t>3238</w:t>
            </w:r>
          </w:p>
        </w:tc>
        <w:tc>
          <w:tcPr>
            <w:tcW w:w="3402" w:type="dxa"/>
            <w:vAlign w:val="center"/>
            <w:hideMark/>
          </w:tcPr>
          <w:p w:rsidR="00D930D5" w:rsidRPr="00BF5D4E" w:rsidRDefault="00D930D5" w:rsidP="00BF5D4E">
            <w:pPr>
              <w:spacing w:after="0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Računalne usluge</w:t>
            </w:r>
          </w:p>
        </w:tc>
        <w:tc>
          <w:tcPr>
            <w:tcW w:w="851" w:type="dxa"/>
            <w:vAlign w:val="center"/>
            <w:hideMark/>
          </w:tcPr>
          <w:p w:rsidR="00D930D5" w:rsidRPr="00BF5D4E" w:rsidRDefault="00D930D5" w:rsidP="00BF5D4E">
            <w:pPr>
              <w:spacing w:after="0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bCs/>
                <w:lang w:eastAsia="hr-HR"/>
              </w:rPr>
              <w:t>182</w:t>
            </w:r>
          </w:p>
        </w:tc>
        <w:tc>
          <w:tcPr>
            <w:tcW w:w="1417" w:type="dxa"/>
            <w:noWrap/>
            <w:vAlign w:val="center"/>
            <w:hideMark/>
          </w:tcPr>
          <w:p w:rsidR="00D930D5" w:rsidRPr="00BF5D4E" w:rsidRDefault="00D930D5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:rsidR="00D930D5" w:rsidRPr="00BF5D4E" w:rsidRDefault="00D930D5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2.357</w:t>
            </w:r>
          </w:p>
        </w:tc>
        <w:tc>
          <w:tcPr>
            <w:tcW w:w="845" w:type="dxa"/>
            <w:noWrap/>
            <w:vAlign w:val="center"/>
            <w:hideMark/>
          </w:tcPr>
          <w:p w:rsidR="00D930D5" w:rsidRPr="00BF5D4E" w:rsidRDefault="00D930D5" w:rsidP="00BF5D4E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</w:p>
        </w:tc>
      </w:tr>
      <w:tr w:rsidR="00D930D5" w:rsidRPr="00BF5D4E" w:rsidTr="00D930D5">
        <w:trPr>
          <w:trHeight w:val="240"/>
        </w:trPr>
        <w:tc>
          <w:tcPr>
            <w:cnfStyle w:val="001000000000"/>
            <w:tcW w:w="1129" w:type="dxa"/>
            <w:vAlign w:val="center"/>
            <w:hideMark/>
          </w:tcPr>
          <w:p w:rsidR="00D930D5" w:rsidRPr="00BF5D4E" w:rsidRDefault="00D930D5" w:rsidP="00BF5D4E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b w:val="0"/>
                <w:lang w:eastAsia="hr-HR"/>
              </w:rPr>
              <w:t>3239</w:t>
            </w:r>
          </w:p>
        </w:tc>
        <w:tc>
          <w:tcPr>
            <w:tcW w:w="3402" w:type="dxa"/>
            <w:vAlign w:val="center"/>
            <w:hideMark/>
          </w:tcPr>
          <w:p w:rsidR="00D930D5" w:rsidRPr="00BF5D4E" w:rsidRDefault="00D930D5" w:rsidP="00BF5D4E">
            <w:pPr>
              <w:spacing w:after="0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Ostale usluge</w:t>
            </w:r>
          </w:p>
        </w:tc>
        <w:tc>
          <w:tcPr>
            <w:tcW w:w="851" w:type="dxa"/>
            <w:vAlign w:val="center"/>
            <w:hideMark/>
          </w:tcPr>
          <w:p w:rsidR="00D930D5" w:rsidRPr="00BF5D4E" w:rsidRDefault="00D930D5" w:rsidP="00BF5D4E">
            <w:pPr>
              <w:spacing w:after="0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bCs/>
                <w:lang w:eastAsia="hr-HR"/>
              </w:rPr>
              <w:t>183</w:t>
            </w:r>
          </w:p>
        </w:tc>
        <w:tc>
          <w:tcPr>
            <w:tcW w:w="1417" w:type="dxa"/>
            <w:noWrap/>
            <w:vAlign w:val="center"/>
            <w:hideMark/>
          </w:tcPr>
          <w:p w:rsidR="00D930D5" w:rsidRPr="00BF5D4E" w:rsidRDefault="00D930D5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28.023</w:t>
            </w:r>
          </w:p>
        </w:tc>
        <w:tc>
          <w:tcPr>
            <w:tcW w:w="1418" w:type="dxa"/>
            <w:noWrap/>
            <w:vAlign w:val="center"/>
            <w:hideMark/>
          </w:tcPr>
          <w:p w:rsidR="00D930D5" w:rsidRPr="00BF5D4E" w:rsidRDefault="00D930D5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26.784</w:t>
            </w:r>
          </w:p>
        </w:tc>
        <w:tc>
          <w:tcPr>
            <w:tcW w:w="845" w:type="dxa"/>
            <w:noWrap/>
            <w:vAlign w:val="center"/>
            <w:hideMark/>
          </w:tcPr>
          <w:p w:rsidR="00D930D5" w:rsidRPr="00BF5D4E" w:rsidRDefault="00D930D5" w:rsidP="00BF5D4E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5D4E">
              <w:rPr>
                <w:rFonts w:ascii="Times New Roman" w:eastAsia="Times New Roman" w:hAnsi="Times New Roman" w:cs="Times New Roman"/>
                <w:lang w:eastAsia="hr-HR"/>
              </w:rPr>
              <w:t>95,6</w:t>
            </w:r>
          </w:p>
        </w:tc>
      </w:tr>
    </w:tbl>
    <w:p w:rsidR="00D930D5" w:rsidRDefault="00D930D5" w:rsidP="00BF5D4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7C1A8A" w:rsidRDefault="007C1A8A" w:rsidP="00BF5D4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Usluge telefona, pošte i prijevoza AOP 175 </w:t>
      </w:r>
      <w:r w:rsidR="00BE716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bilježe povećanje od 18,3% u odnosu na 2017. godinu zbog povećanja usluga prijevoza djece na izletima.</w:t>
      </w:r>
    </w:p>
    <w:p w:rsidR="007C1A8A" w:rsidRDefault="007C1A8A" w:rsidP="00BF5D4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Usluge tekućeg i investicijskog održavanja AOP 176 </w:t>
      </w:r>
      <w:r w:rsidR="00BE716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bilježe pad od 41,7% u odnosu na 2017. godinu. Ova skupina rashoda ovisi o trenutnim potrebama i stanju postrojenja i opreme.</w:t>
      </w:r>
    </w:p>
    <w:p w:rsidR="007C1A8A" w:rsidRDefault="007C1A8A" w:rsidP="00BF5D4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Komunalne usluge AOP 178 </w:t>
      </w:r>
      <w:r w:rsidR="00BE716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bilježe pad od 12,3% u odnosu na 2017. godinu. U 2018. godini smanjeni su troškovi </w:t>
      </w:r>
      <w:r w:rsidR="00BE716A">
        <w:rPr>
          <w:rFonts w:ascii="Times New Roman" w:hAnsi="Times New Roman" w:cs="Times New Roman"/>
          <w:sz w:val="24"/>
          <w:szCs w:val="24"/>
        </w:rPr>
        <w:t>pražnjenja fekalija.</w:t>
      </w:r>
    </w:p>
    <w:p w:rsidR="00BE716A" w:rsidRDefault="00BE716A" w:rsidP="00BF5D4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Zakupnine i najamnine AOP 179 - i</w:t>
      </w:r>
      <w:r w:rsidRPr="00BE716A">
        <w:rPr>
          <w:rFonts w:ascii="Times New Roman" w:hAnsi="Times New Roman" w:cs="Times New Roman"/>
          <w:sz w:val="24"/>
          <w:szCs w:val="24"/>
        </w:rPr>
        <w:t>ndeks za prikazani podatak nije iskazan budući da se radi o novom rashodu</w:t>
      </w:r>
      <w:r>
        <w:rPr>
          <w:rFonts w:ascii="Times New Roman" w:hAnsi="Times New Roman" w:cs="Times New Roman"/>
          <w:sz w:val="24"/>
          <w:szCs w:val="24"/>
        </w:rPr>
        <w:t xml:space="preserve"> u 2018. godini i odnosi se na trošak najma službenog automobila.</w:t>
      </w:r>
    </w:p>
    <w:p w:rsidR="00D930D5" w:rsidRDefault="00BE716A" w:rsidP="00BF5D4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Zdravstvene i veterina</w:t>
      </w:r>
      <w:r w:rsidR="00FB2221">
        <w:rPr>
          <w:rFonts w:ascii="Times New Roman" w:hAnsi="Times New Roman" w:cs="Times New Roman"/>
          <w:sz w:val="24"/>
          <w:szCs w:val="24"/>
        </w:rPr>
        <w:t>rske usluge AOP 180 – bilježe porast od 28,5% u odnosu na 2017. godinu budući da su realizirani sistematski pregledi radnika.</w:t>
      </w:r>
    </w:p>
    <w:p w:rsidR="00FB2221" w:rsidRDefault="00FB2221" w:rsidP="00BF5D4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Intelektualne i osobne usluge AOP 181 – bilježe porast od 43,7% u odnosu na 2017. godinu. Navedeno povećanje odnosi se na rashode za odvjetni</w:t>
      </w:r>
      <w:r w:rsidR="00BF5D4E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ke usluge te ugovore o djelu</w:t>
      </w:r>
      <w:r w:rsidR="007452E3">
        <w:rPr>
          <w:rFonts w:ascii="Times New Roman" w:hAnsi="Times New Roman" w:cs="Times New Roman"/>
          <w:sz w:val="24"/>
          <w:szCs w:val="24"/>
        </w:rPr>
        <w:t xml:space="preserve"> (zamjene na ra</w:t>
      </w:r>
      <w:r w:rsidR="007452E3" w:rsidRPr="007452E3">
        <w:rPr>
          <w:rFonts w:ascii="Times New Roman" w:hAnsi="Times New Roman" w:cs="Times New Roman"/>
          <w:sz w:val="24"/>
          <w:szCs w:val="24"/>
        </w:rPr>
        <w:t>dnom mjestu sprem</w:t>
      </w:r>
      <w:r w:rsidR="007452E3">
        <w:rPr>
          <w:rFonts w:ascii="Times New Roman" w:hAnsi="Times New Roman" w:cs="Times New Roman"/>
          <w:sz w:val="24"/>
          <w:szCs w:val="24"/>
        </w:rPr>
        <w:t>a</w:t>
      </w:r>
      <w:r w:rsidR="007452E3" w:rsidRPr="007452E3">
        <w:rPr>
          <w:rFonts w:ascii="Times New Roman" w:hAnsi="Times New Roman" w:cs="Times New Roman"/>
          <w:sz w:val="24"/>
          <w:szCs w:val="24"/>
        </w:rPr>
        <w:t>čice/servirke za</w:t>
      </w:r>
      <w:r w:rsidR="007452E3">
        <w:rPr>
          <w:rFonts w:ascii="Times New Roman" w:hAnsi="Times New Roman" w:cs="Times New Roman"/>
          <w:sz w:val="24"/>
          <w:szCs w:val="24"/>
        </w:rPr>
        <w:t xml:space="preserve"> </w:t>
      </w:r>
      <w:r w:rsidR="007452E3" w:rsidRPr="007452E3">
        <w:rPr>
          <w:rFonts w:ascii="Times New Roman" w:hAnsi="Times New Roman" w:cs="Times New Roman"/>
          <w:sz w:val="24"/>
          <w:szCs w:val="24"/>
        </w:rPr>
        <w:t>bolovanje</w:t>
      </w:r>
      <w:r w:rsidR="007452E3">
        <w:rPr>
          <w:rFonts w:ascii="Times New Roman" w:hAnsi="Times New Roman" w:cs="Times New Roman"/>
          <w:sz w:val="24"/>
          <w:szCs w:val="24"/>
        </w:rPr>
        <w:t>).</w:t>
      </w:r>
    </w:p>
    <w:p w:rsidR="00FB2221" w:rsidRDefault="00FB2221" w:rsidP="00BF5D4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Računalne usluge AOP 182 - </w:t>
      </w:r>
      <w:r w:rsidR="007452E3">
        <w:rPr>
          <w:rFonts w:ascii="Times New Roman" w:hAnsi="Times New Roman" w:cs="Times New Roman"/>
          <w:sz w:val="24"/>
          <w:szCs w:val="24"/>
        </w:rPr>
        <w:t>i</w:t>
      </w:r>
      <w:r w:rsidR="007452E3" w:rsidRPr="00BE716A">
        <w:rPr>
          <w:rFonts w:ascii="Times New Roman" w:hAnsi="Times New Roman" w:cs="Times New Roman"/>
          <w:sz w:val="24"/>
          <w:szCs w:val="24"/>
        </w:rPr>
        <w:t>ndeks za prikazani podatak nije iskazan budući da se radi o novom rashodu</w:t>
      </w:r>
      <w:r w:rsidR="007452E3">
        <w:rPr>
          <w:rFonts w:ascii="Times New Roman" w:hAnsi="Times New Roman" w:cs="Times New Roman"/>
          <w:sz w:val="24"/>
          <w:szCs w:val="24"/>
        </w:rPr>
        <w:t xml:space="preserve"> u 2018. godini i odnosi se na rashode održavanja web stranice te usluge implementacije SPI aplikacija.</w:t>
      </w:r>
    </w:p>
    <w:p w:rsidR="007452E3" w:rsidRDefault="007452E3" w:rsidP="00BF5D4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Ostale usluge AOP 183 – bilježe smanjenje od 4,4% u odnosu na 2017. godinu te prate potrebe redovnog poslovanja.</w:t>
      </w:r>
    </w:p>
    <w:p w:rsidR="005B3F9F" w:rsidRDefault="005B3F9F" w:rsidP="00BF5D4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B3F9F" w:rsidRDefault="005B3F9F" w:rsidP="00BF5D4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Naknade troškova osobama izvan radnog odnosa AOP 184</w:t>
      </w:r>
      <w:r w:rsidR="00BF5D4E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izvršene su u iznosu od </w:t>
      </w:r>
      <w:r w:rsidR="00BF5D4E">
        <w:rPr>
          <w:rFonts w:ascii="Times New Roman" w:hAnsi="Times New Roman" w:cs="Times New Roman"/>
          <w:sz w:val="24"/>
          <w:szCs w:val="24"/>
        </w:rPr>
        <w:t>15.264</w:t>
      </w:r>
      <w:r>
        <w:rPr>
          <w:rFonts w:ascii="Times New Roman" w:hAnsi="Times New Roman" w:cs="Times New Roman"/>
          <w:sz w:val="24"/>
          <w:szCs w:val="24"/>
        </w:rPr>
        <w:t xml:space="preserve"> kn. </w:t>
      </w:r>
      <w:r w:rsidRPr="005B3F9F">
        <w:rPr>
          <w:rFonts w:ascii="Times New Roman" w:hAnsi="Times New Roman" w:cs="Times New Roman"/>
          <w:sz w:val="24"/>
          <w:szCs w:val="24"/>
        </w:rPr>
        <w:t xml:space="preserve">Indeks za prikazani podatak nije iskazan jer u prethodnoj godini </w:t>
      </w:r>
      <w:r>
        <w:rPr>
          <w:rFonts w:ascii="Times New Roman" w:hAnsi="Times New Roman" w:cs="Times New Roman"/>
          <w:sz w:val="24"/>
          <w:szCs w:val="24"/>
        </w:rPr>
        <w:t xml:space="preserve">nije bilo rashoda </w:t>
      </w:r>
      <w:r w:rsidRPr="005B3F9F">
        <w:rPr>
          <w:rFonts w:ascii="Times New Roman" w:hAnsi="Times New Roman" w:cs="Times New Roman"/>
          <w:sz w:val="24"/>
          <w:szCs w:val="24"/>
        </w:rPr>
        <w:t>po ovoj osnovi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3F9F" w:rsidRDefault="005B3F9F" w:rsidP="00BF5D4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F5D4E" w:rsidRDefault="00BF5D4E" w:rsidP="00BF5D4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nespomenuti rashodi poslovanja AOP 185 – izvršeni su u iznosu od 17.001 kn. </w:t>
      </w:r>
      <w:r w:rsidRPr="005B3F9F">
        <w:rPr>
          <w:rFonts w:ascii="Times New Roman" w:hAnsi="Times New Roman" w:cs="Times New Roman"/>
          <w:sz w:val="24"/>
          <w:szCs w:val="24"/>
        </w:rPr>
        <w:t xml:space="preserve">Indeks za prikazani podatak nije iskazan jer u prethodnoj godini </w:t>
      </w:r>
      <w:r>
        <w:rPr>
          <w:rFonts w:ascii="Times New Roman" w:hAnsi="Times New Roman" w:cs="Times New Roman"/>
          <w:sz w:val="24"/>
          <w:szCs w:val="24"/>
        </w:rPr>
        <w:t xml:space="preserve">nije bilo rashoda </w:t>
      </w:r>
      <w:r w:rsidRPr="005B3F9F">
        <w:rPr>
          <w:rFonts w:ascii="Times New Roman" w:hAnsi="Times New Roman" w:cs="Times New Roman"/>
          <w:sz w:val="24"/>
          <w:szCs w:val="24"/>
        </w:rPr>
        <w:t>po ovoj osnovi</w:t>
      </w:r>
      <w:r>
        <w:rPr>
          <w:rFonts w:ascii="Times New Roman" w:hAnsi="Times New Roman" w:cs="Times New Roman"/>
          <w:sz w:val="24"/>
          <w:szCs w:val="24"/>
        </w:rPr>
        <w:t>. Ova skupina rashoda uključuje</w:t>
      </w:r>
      <w:r w:rsidR="00267E73">
        <w:rPr>
          <w:rFonts w:ascii="Times New Roman" w:hAnsi="Times New Roman" w:cs="Times New Roman"/>
          <w:sz w:val="24"/>
          <w:szCs w:val="24"/>
        </w:rPr>
        <w:t>:</w:t>
      </w:r>
    </w:p>
    <w:p w:rsidR="00267E73" w:rsidRDefault="00267E73" w:rsidP="00267E73">
      <w:pPr>
        <w:pStyle w:val="Odlomakpopisa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premije osiguranja AOP 187 – rashodi su izvršeni u iznosu od 4.967 i odnose se na osiguranje službenog automobila,</w:t>
      </w:r>
    </w:p>
    <w:p w:rsidR="00267E73" w:rsidRDefault="00267E73" w:rsidP="00267E73">
      <w:pPr>
        <w:pStyle w:val="Odlomakpopisa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pristojbe i naknade AOP 190 – rashodi su izvršeni u iznosu od 10.054. i odnose se na javnobilježničke naknade i n</w:t>
      </w:r>
      <w:r w:rsidRPr="00267E73">
        <w:rPr>
          <w:rFonts w:ascii="Times New Roman" w:hAnsi="Times New Roman" w:cs="Times New Roman"/>
          <w:sz w:val="24"/>
          <w:szCs w:val="24"/>
        </w:rPr>
        <w:t>aknad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67E73">
        <w:rPr>
          <w:rFonts w:ascii="Times New Roman" w:hAnsi="Times New Roman" w:cs="Times New Roman"/>
          <w:sz w:val="24"/>
          <w:szCs w:val="24"/>
        </w:rPr>
        <w:t xml:space="preserve"> zbog nezapošljavanja osoba s invaliditetom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67E73" w:rsidRPr="00267E73" w:rsidRDefault="00267E73" w:rsidP="00267E73">
      <w:pPr>
        <w:pStyle w:val="Odlomakpopisa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nespomenuti rashodi poslovanja AOP 192 – rashodi su izvršeni u iznosu od 1.980 i odnose se na rashode protokola i ostale nespomenute rashode poslovanja</w:t>
      </w:r>
    </w:p>
    <w:p w:rsidR="00267E73" w:rsidRDefault="00267E73" w:rsidP="00BF5D4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73D18" w:rsidRDefault="00573D18" w:rsidP="00BF5D4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164E2">
        <w:rPr>
          <w:rFonts w:ascii="Times New Roman" w:hAnsi="Times New Roman" w:cs="Times New Roman"/>
          <w:sz w:val="24"/>
          <w:szCs w:val="24"/>
        </w:rPr>
        <w:t>Financijski rashodi AOP 19</w:t>
      </w:r>
      <w:r>
        <w:rPr>
          <w:rFonts w:ascii="Times New Roman" w:hAnsi="Times New Roman" w:cs="Times New Roman"/>
          <w:sz w:val="24"/>
          <w:szCs w:val="24"/>
        </w:rPr>
        <w:t>3</w:t>
      </w:r>
      <w:r w:rsidR="00267E73">
        <w:rPr>
          <w:rFonts w:ascii="Times New Roman" w:hAnsi="Times New Roman" w:cs="Times New Roman"/>
          <w:sz w:val="24"/>
          <w:szCs w:val="24"/>
        </w:rPr>
        <w:t xml:space="preserve"> -</w:t>
      </w:r>
      <w:r w:rsidRPr="001164E2">
        <w:rPr>
          <w:rFonts w:ascii="Times New Roman" w:hAnsi="Times New Roman" w:cs="Times New Roman"/>
          <w:sz w:val="24"/>
          <w:szCs w:val="24"/>
        </w:rPr>
        <w:t xml:space="preserve"> </w:t>
      </w:r>
      <w:r w:rsidR="005B3F9F">
        <w:rPr>
          <w:rFonts w:ascii="Times New Roman" w:hAnsi="Times New Roman" w:cs="Times New Roman"/>
          <w:sz w:val="24"/>
          <w:szCs w:val="24"/>
        </w:rPr>
        <w:t>izvršeni</w:t>
      </w:r>
      <w:r w:rsidRPr="001164E2">
        <w:rPr>
          <w:rFonts w:ascii="Times New Roman" w:hAnsi="Times New Roman" w:cs="Times New Roman"/>
          <w:sz w:val="24"/>
          <w:szCs w:val="24"/>
        </w:rPr>
        <w:t xml:space="preserve"> su u iznosu </w:t>
      </w:r>
      <w:r w:rsidR="005B3F9F">
        <w:rPr>
          <w:rFonts w:ascii="Times New Roman" w:hAnsi="Times New Roman" w:cs="Times New Roman"/>
          <w:sz w:val="24"/>
          <w:szCs w:val="24"/>
        </w:rPr>
        <w:t>3.303</w:t>
      </w:r>
      <w:r w:rsidRPr="001164E2">
        <w:rPr>
          <w:rFonts w:ascii="Times New Roman" w:hAnsi="Times New Roman" w:cs="Times New Roman"/>
          <w:sz w:val="24"/>
          <w:szCs w:val="24"/>
        </w:rPr>
        <w:t xml:space="preserve"> kn i </w:t>
      </w:r>
      <w:r w:rsidR="005B3F9F">
        <w:rPr>
          <w:rFonts w:ascii="Times New Roman" w:hAnsi="Times New Roman" w:cs="Times New Roman"/>
          <w:sz w:val="24"/>
          <w:szCs w:val="24"/>
        </w:rPr>
        <w:t>veći 27,3%</w:t>
      </w:r>
      <w:r w:rsidRPr="001164E2">
        <w:rPr>
          <w:rFonts w:ascii="Times New Roman" w:hAnsi="Times New Roman" w:cs="Times New Roman"/>
          <w:sz w:val="24"/>
          <w:szCs w:val="24"/>
        </w:rPr>
        <w:t xml:space="preserve"> u odnosu na prethodnu godinu</w:t>
      </w:r>
      <w:r w:rsidR="005B3F9F">
        <w:rPr>
          <w:rFonts w:ascii="Times New Roman" w:hAnsi="Times New Roman" w:cs="Times New Roman"/>
          <w:sz w:val="24"/>
          <w:szCs w:val="24"/>
        </w:rPr>
        <w:t xml:space="preserve"> (izvršenje prethodne godine 2.595 kn)</w:t>
      </w:r>
      <w:r w:rsidRPr="001164E2">
        <w:rPr>
          <w:rFonts w:ascii="Times New Roman" w:hAnsi="Times New Roman" w:cs="Times New Roman"/>
          <w:sz w:val="24"/>
          <w:szCs w:val="24"/>
        </w:rPr>
        <w:t>.</w:t>
      </w:r>
      <w:r w:rsidR="005B3F9F">
        <w:rPr>
          <w:rFonts w:ascii="Times New Roman" w:hAnsi="Times New Roman" w:cs="Times New Roman"/>
          <w:sz w:val="24"/>
          <w:szCs w:val="24"/>
        </w:rPr>
        <w:t xml:space="preserve"> Ova skupina uključuje rashode za usluge banaka u iznosu od 3.296 kn te rashode za zatezne kamate u iznosu od 7 kn.</w:t>
      </w:r>
      <w:r w:rsidRPr="00116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D18" w:rsidRDefault="00573D18" w:rsidP="006164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73D18" w:rsidRDefault="00573D18" w:rsidP="006164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73D18" w:rsidRDefault="00573D18" w:rsidP="006164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B5647">
        <w:rPr>
          <w:rFonts w:ascii="Times New Roman" w:hAnsi="Times New Roman" w:cs="Times New Roman"/>
          <w:sz w:val="24"/>
          <w:szCs w:val="24"/>
        </w:rPr>
        <w:t xml:space="preserve">Bilješka broj </w:t>
      </w:r>
      <w:r w:rsidR="008D59E4">
        <w:rPr>
          <w:rFonts w:ascii="Times New Roman" w:hAnsi="Times New Roman" w:cs="Times New Roman"/>
          <w:sz w:val="24"/>
          <w:szCs w:val="24"/>
        </w:rPr>
        <w:t>4</w:t>
      </w:r>
      <w:r w:rsidRPr="008B5647">
        <w:rPr>
          <w:rFonts w:ascii="Times New Roman" w:hAnsi="Times New Roman" w:cs="Times New Roman"/>
          <w:sz w:val="24"/>
          <w:szCs w:val="24"/>
        </w:rPr>
        <w:t xml:space="preserve"> </w:t>
      </w:r>
      <w:r w:rsidR="00267E73">
        <w:rPr>
          <w:rFonts w:ascii="Times New Roman" w:hAnsi="Times New Roman" w:cs="Times New Roman"/>
          <w:sz w:val="24"/>
          <w:szCs w:val="24"/>
        </w:rPr>
        <w:t>–</w:t>
      </w:r>
      <w:r w:rsidRPr="008B5647">
        <w:rPr>
          <w:rFonts w:ascii="Times New Roman" w:hAnsi="Times New Roman" w:cs="Times New Roman"/>
          <w:sz w:val="24"/>
          <w:szCs w:val="24"/>
        </w:rPr>
        <w:t xml:space="preserve"> </w:t>
      </w:r>
      <w:r w:rsidR="00267E73">
        <w:rPr>
          <w:rFonts w:ascii="Times New Roman" w:hAnsi="Times New Roman" w:cs="Times New Roman"/>
          <w:sz w:val="24"/>
          <w:szCs w:val="24"/>
        </w:rPr>
        <w:t>Rashodi za nabavu nefinancijske imovine</w:t>
      </w:r>
      <w:r w:rsidRPr="008B56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D18" w:rsidRPr="008B5647" w:rsidRDefault="00573D18" w:rsidP="006164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73D18" w:rsidRPr="008B5647" w:rsidRDefault="00573D18" w:rsidP="006164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B5647">
        <w:rPr>
          <w:rFonts w:ascii="Times New Roman" w:hAnsi="Times New Roman" w:cs="Times New Roman"/>
          <w:sz w:val="24"/>
          <w:szCs w:val="24"/>
        </w:rPr>
        <w:lastRenderedPageBreak/>
        <w:t>Rashodi za nabavu nefinancijske imovine AOP 3</w:t>
      </w:r>
      <w:r>
        <w:rPr>
          <w:rFonts w:ascii="Times New Roman" w:hAnsi="Times New Roman" w:cs="Times New Roman"/>
          <w:sz w:val="24"/>
          <w:szCs w:val="24"/>
        </w:rPr>
        <w:t>41</w:t>
      </w:r>
      <w:r w:rsidR="00267E73">
        <w:rPr>
          <w:rFonts w:ascii="Times New Roman" w:hAnsi="Times New Roman" w:cs="Times New Roman"/>
          <w:sz w:val="24"/>
          <w:szCs w:val="24"/>
        </w:rPr>
        <w:t xml:space="preserve"> -</w:t>
      </w:r>
      <w:r w:rsidRPr="008B5647">
        <w:rPr>
          <w:rFonts w:ascii="Times New Roman" w:hAnsi="Times New Roman" w:cs="Times New Roman"/>
          <w:sz w:val="24"/>
          <w:szCs w:val="24"/>
        </w:rPr>
        <w:t xml:space="preserve"> izvršeni su u iznosu </w:t>
      </w:r>
      <w:r w:rsidR="003A571B">
        <w:rPr>
          <w:rFonts w:ascii="Times New Roman" w:hAnsi="Times New Roman" w:cs="Times New Roman"/>
          <w:sz w:val="24"/>
          <w:szCs w:val="24"/>
        </w:rPr>
        <w:t>19.120</w:t>
      </w:r>
      <w:r w:rsidRPr="008B5647">
        <w:rPr>
          <w:rFonts w:ascii="Times New Roman" w:hAnsi="Times New Roman" w:cs="Times New Roman"/>
          <w:sz w:val="24"/>
          <w:szCs w:val="24"/>
        </w:rPr>
        <w:t xml:space="preserve"> kn i u odnosu na </w:t>
      </w:r>
      <w:r w:rsidR="00267E73">
        <w:rPr>
          <w:rFonts w:ascii="Times New Roman" w:hAnsi="Times New Roman" w:cs="Times New Roman"/>
          <w:sz w:val="24"/>
          <w:szCs w:val="24"/>
        </w:rPr>
        <w:t>izvršenje</w:t>
      </w:r>
      <w:r w:rsidRPr="008B5647">
        <w:rPr>
          <w:rFonts w:ascii="Times New Roman" w:hAnsi="Times New Roman" w:cs="Times New Roman"/>
          <w:sz w:val="24"/>
          <w:szCs w:val="24"/>
        </w:rPr>
        <w:t xml:space="preserve"> u istom razdoblju prethodne godine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71B">
        <w:rPr>
          <w:rFonts w:ascii="Times New Roman" w:hAnsi="Times New Roman" w:cs="Times New Roman"/>
          <w:sz w:val="24"/>
          <w:szCs w:val="24"/>
        </w:rPr>
        <w:t xml:space="preserve">veći su za </w:t>
      </w:r>
      <w:r w:rsidRPr="008B5647">
        <w:rPr>
          <w:rFonts w:ascii="Times New Roman" w:hAnsi="Times New Roman" w:cs="Times New Roman"/>
          <w:sz w:val="24"/>
          <w:szCs w:val="24"/>
        </w:rPr>
        <w:t xml:space="preserve"> </w:t>
      </w:r>
      <w:r w:rsidR="003A571B">
        <w:rPr>
          <w:rFonts w:ascii="Times New Roman" w:hAnsi="Times New Roman" w:cs="Times New Roman"/>
          <w:sz w:val="24"/>
          <w:szCs w:val="24"/>
        </w:rPr>
        <w:t>8.296 ili 76,6% i odnose se na rashode za postrojenja i opremu.</w:t>
      </w:r>
    </w:p>
    <w:p w:rsidR="00573D18" w:rsidRDefault="003A571B" w:rsidP="006164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Unutar podskupine 422 Postrojenja i oprema</w:t>
      </w:r>
      <w:r w:rsidR="005B3F9F">
        <w:rPr>
          <w:rFonts w:ascii="Times New Roman" w:hAnsi="Times New Roman" w:cs="Times New Roman"/>
          <w:sz w:val="24"/>
          <w:szCs w:val="24"/>
        </w:rPr>
        <w:t xml:space="preserve"> (AOP 360)</w:t>
      </w:r>
      <w:r>
        <w:rPr>
          <w:rFonts w:ascii="Times New Roman" w:hAnsi="Times New Roman" w:cs="Times New Roman"/>
          <w:sz w:val="24"/>
          <w:szCs w:val="24"/>
        </w:rPr>
        <w:t>, rashodi uključuju sljedeće:</w:t>
      </w:r>
    </w:p>
    <w:p w:rsidR="003A571B" w:rsidRDefault="005B3F9F" w:rsidP="006164AA">
      <w:pPr>
        <w:pStyle w:val="Odlomakpopisa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računala i računalna oprema u iznosu od 11.557 kn,</w:t>
      </w:r>
    </w:p>
    <w:p w:rsidR="005B3F9F" w:rsidRDefault="005B3F9F" w:rsidP="006164AA">
      <w:pPr>
        <w:pStyle w:val="Odlomakpopisa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uredski namještaj u iznosu od 2.894 kn,</w:t>
      </w:r>
    </w:p>
    <w:p w:rsidR="005B3F9F" w:rsidRPr="003A571B" w:rsidRDefault="005B3F9F" w:rsidP="006164AA">
      <w:pPr>
        <w:pStyle w:val="Odlomakpopisa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ostala uredska oprema u iznosu od 4.669 kn. </w:t>
      </w:r>
    </w:p>
    <w:p w:rsidR="006164AA" w:rsidRDefault="006164AA" w:rsidP="006164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4543A9" w:rsidRDefault="004543A9" w:rsidP="006164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73D18" w:rsidRDefault="00573D18" w:rsidP="006164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B520C">
        <w:rPr>
          <w:rFonts w:ascii="Times New Roman" w:hAnsi="Times New Roman" w:cs="Times New Roman"/>
          <w:sz w:val="24"/>
          <w:szCs w:val="24"/>
        </w:rPr>
        <w:t xml:space="preserve">Bilješka broj </w:t>
      </w:r>
      <w:r w:rsidR="008D59E4">
        <w:rPr>
          <w:rFonts w:ascii="Times New Roman" w:hAnsi="Times New Roman" w:cs="Times New Roman"/>
          <w:sz w:val="24"/>
          <w:szCs w:val="24"/>
        </w:rPr>
        <w:t>5</w:t>
      </w:r>
      <w:r w:rsidRPr="006B52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B520C">
        <w:rPr>
          <w:rFonts w:ascii="Times New Roman" w:hAnsi="Times New Roman" w:cs="Times New Roman"/>
          <w:sz w:val="24"/>
          <w:szCs w:val="24"/>
        </w:rPr>
        <w:t xml:space="preserve"> </w:t>
      </w:r>
      <w:r w:rsidR="00267E73">
        <w:rPr>
          <w:rFonts w:ascii="Times New Roman" w:hAnsi="Times New Roman" w:cs="Times New Roman"/>
          <w:sz w:val="24"/>
          <w:szCs w:val="24"/>
        </w:rPr>
        <w:t>Rezultat poslovanja</w:t>
      </w:r>
      <w:r w:rsidRPr="006B52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D18" w:rsidRDefault="00573D18" w:rsidP="006164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73D18" w:rsidRDefault="00573D18" w:rsidP="006164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B520C">
        <w:rPr>
          <w:rFonts w:ascii="Times New Roman" w:hAnsi="Times New Roman" w:cs="Times New Roman"/>
          <w:sz w:val="24"/>
          <w:szCs w:val="24"/>
        </w:rPr>
        <w:t xml:space="preserve">U izvještajnom razdoblju ostvaren je ukupan </w:t>
      </w:r>
      <w:r>
        <w:rPr>
          <w:rFonts w:ascii="Times New Roman" w:hAnsi="Times New Roman" w:cs="Times New Roman"/>
          <w:sz w:val="24"/>
          <w:szCs w:val="24"/>
        </w:rPr>
        <w:t xml:space="preserve">višak prihoda i primitaka (AOP 631) </w:t>
      </w:r>
      <w:r w:rsidRPr="006B520C">
        <w:rPr>
          <w:rFonts w:ascii="Times New Roman" w:hAnsi="Times New Roman" w:cs="Times New Roman"/>
          <w:sz w:val="24"/>
          <w:szCs w:val="24"/>
        </w:rPr>
        <w:t xml:space="preserve">u iznosu </w:t>
      </w:r>
      <w:r w:rsidR="002977AC">
        <w:rPr>
          <w:rFonts w:ascii="Times New Roman" w:hAnsi="Times New Roman" w:cs="Times New Roman"/>
          <w:sz w:val="24"/>
          <w:szCs w:val="24"/>
        </w:rPr>
        <w:t>50.879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20C">
        <w:rPr>
          <w:rFonts w:ascii="Times New Roman" w:hAnsi="Times New Roman" w:cs="Times New Roman"/>
          <w:sz w:val="24"/>
          <w:szCs w:val="24"/>
        </w:rPr>
        <w:t>kn</w:t>
      </w:r>
      <w:r w:rsidR="002977AC">
        <w:rPr>
          <w:rFonts w:ascii="Times New Roman" w:hAnsi="Times New Roman" w:cs="Times New Roman"/>
          <w:sz w:val="24"/>
          <w:szCs w:val="24"/>
        </w:rPr>
        <w:t xml:space="preserve">, </w:t>
      </w:r>
      <w:r w:rsidRPr="006B520C">
        <w:rPr>
          <w:rFonts w:ascii="Times New Roman" w:hAnsi="Times New Roman" w:cs="Times New Roman"/>
          <w:sz w:val="24"/>
          <w:szCs w:val="24"/>
        </w:rPr>
        <w:t>proizašao je iz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73D18" w:rsidRDefault="00573D18" w:rsidP="006164AA">
      <w:pPr>
        <w:pStyle w:val="Odlomakpopisa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B520C">
        <w:rPr>
          <w:rFonts w:ascii="Times New Roman" w:hAnsi="Times New Roman" w:cs="Times New Roman"/>
          <w:sz w:val="24"/>
          <w:szCs w:val="24"/>
        </w:rPr>
        <w:t>viška prihoda od poslovanja (AOP 2</w:t>
      </w:r>
      <w:r>
        <w:rPr>
          <w:rFonts w:ascii="Times New Roman" w:hAnsi="Times New Roman" w:cs="Times New Roman"/>
          <w:sz w:val="24"/>
          <w:szCs w:val="24"/>
        </w:rPr>
        <w:t>8</w:t>
      </w:r>
      <w:r w:rsidR="002977AC">
        <w:rPr>
          <w:rFonts w:ascii="Times New Roman" w:hAnsi="Times New Roman" w:cs="Times New Roman"/>
          <w:sz w:val="24"/>
          <w:szCs w:val="24"/>
        </w:rPr>
        <w:t>2</w:t>
      </w:r>
      <w:r w:rsidRPr="006B520C">
        <w:rPr>
          <w:rFonts w:ascii="Times New Roman" w:hAnsi="Times New Roman" w:cs="Times New Roman"/>
          <w:sz w:val="24"/>
          <w:szCs w:val="24"/>
        </w:rPr>
        <w:t xml:space="preserve">) </w:t>
      </w:r>
      <w:r w:rsidR="002977AC">
        <w:rPr>
          <w:rFonts w:ascii="Times New Roman" w:hAnsi="Times New Roman" w:cs="Times New Roman"/>
          <w:sz w:val="24"/>
          <w:szCs w:val="24"/>
        </w:rPr>
        <w:t>69.999</w:t>
      </w:r>
      <w:r>
        <w:rPr>
          <w:rFonts w:ascii="Times New Roman" w:hAnsi="Times New Roman" w:cs="Times New Roman"/>
          <w:sz w:val="24"/>
          <w:szCs w:val="24"/>
        </w:rPr>
        <w:t xml:space="preserve"> kn</w:t>
      </w:r>
      <w:r w:rsidR="004543A9">
        <w:rPr>
          <w:rFonts w:ascii="Times New Roman" w:hAnsi="Times New Roman" w:cs="Times New Roman"/>
          <w:sz w:val="24"/>
          <w:szCs w:val="24"/>
        </w:rPr>
        <w:t>,</w:t>
      </w:r>
    </w:p>
    <w:p w:rsidR="00573D18" w:rsidRPr="006B520C" w:rsidRDefault="00573D18" w:rsidP="006164AA">
      <w:pPr>
        <w:pStyle w:val="Odlomakpopisa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B520C">
        <w:rPr>
          <w:rFonts w:ascii="Times New Roman" w:hAnsi="Times New Roman" w:cs="Times New Roman"/>
          <w:sz w:val="24"/>
          <w:szCs w:val="24"/>
        </w:rPr>
        <w:t>manjka prihoda od nefinancijske imovine (AOP 3</w:t>
      </w:r>
      <w:r>
        <w:rPr>
          <w:rFonts w:ascii="Times New Roman" w:hAnsi="Times New Roman" w:cs="Times New Roman"/>
          <w:sz w:val="24"/>
          <w:szCs w:val="24"/>
        </w:rPr>
        <w:t xml:space="preserve">99) </w:t>
      </w:r>
      <w:r w:rsidR="002977AC">
        <w:rPr>
          <w:rFonts w:ascii="Times New Roman" w:hAnsi="Times New Roman" w:cs="Times New Roman"/>
          <w:sz w:val="24"/>
          <w:szCs w:val="24"/>
        </w:rPr>
        <w:t>19.120</w:t>
      </w:r>
      <w:r>
        <w:rPr>
          <w:rFonts w:ascii="Times New Roman" w:hAnsi="Times New Roman" w:cs="Times New Roman"/>
          <w:sz w:val="24"/>
          <w:szCs w:val="24"/>
        </w:rPr>
        <w:t xml:space="preserve"> kn.</w:t>
      </w:r>
      <w:r w:rsidRPr="006B52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D18" w:rsidRDefault="00573D18" w:rsidP="006164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D0794">
        <w:rPr>
          <w:rFonts w:ascii="Times New Roman" w:hAnsi="Times New Roman" w:cs="Times New Roman"/>
          <w:sz w:val="24"/>
          <w:szCs w:val="24"/>
        </w:rPr>
        <w:t xml:space="preserve">Preneseni manjak prihoda </w:t>
      </w:r>
      <w:r w:rsidR="004543A9">
        <w:rPr>
          <w:rFonts w:ascii="Times New Roman" w:hAnsi="Times New Roman" w:cs="Times New Roman"/>
          <w:sz w:val="24"/>
          <w:szCs w:val="24"/>
        </w:rPr>
        <w:t xml:space="preserve">i primitaka </w:t>
      </w:r>
      <w:r w:rsidRPr="005D0794">
        <w:rPr>
          <w:rFonts w:ascii="Times New Roman" w:hAnsi="Times New Roman" w:cs="Times New Roman"/>
          <w:sz w:val="24"/>
          <w:szCs w:val="24"/>
        </w:rPr>
        <w:t xml:space="preserve">iz prethodne godine </w:t>
      </w:r>
      <w:r w:rsidR="004543A9">
        <w:rPr>
          <w:rFonts w:ascii="Times New Roman" w:hAnsi="Times New Roman" w:cs="Times New Roman"/>
          <w:sz w:val="24"/>
          <w:szCs w:val="24"/>
        </w:rPr>
        <w:t xml:space="preserve">(AOP 636 prethodne godine) </w:t>
      </w:r>
      <w:r w:rsidRPr="005D0794">
        <w:rPr>
          <w:rFonts w:ascii="Times New Roman" w:hAnsi="Times New Roman" w:cs="Times New Roman"/>
          <w:sz w:val="24"/>
          <w:szCs w:val="24"/>
        </w:rPr>
        <w:t xml:space="preserve">iskazan je u iznosu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2977AC">
        <w:rPr>
          <w:rFonts w:ascii="Times New Roman" w:hAnsi="Times New Roman" w:cs="Times New Roman"/>
          <w:sz w:val="24"/>
          <w:szCs w:val="24"/>
        </w:rPr>
        <w:t xml:space="preserve">37.033 </w:t>
      </w:r>
      <w:r w:rsidRPr="005D0794">
        <w:rPr>
          <w:rFonts w:ascii="Times New Roman" w:hAnsi="Times New Roman" w:cs="Times New Roman"/>
          <w:sz w:val="24"/>
          <w:szCs w:val="24"/>
        </w:rPr>
        <w:t>kn ali je u 201</w:t>
      </w:r>
      <w:r w:rsidR="002977AC">
        <w:rPr>
          <w:rFonts w:ascii="Times New Roman" w:hAnsi="Times New Roman" w:cs="Times New Roman"/>
          <w:sz w:val="24"/>
          <w:szCs w:val="24"/>
        </w:rPr>
        <w:t>8</w:t>
      </w:r>
      <w:r w:rsidRPr="005D0794">
        <w:rPr>
          <w:rFonts w:ascii="Times New Roman" w:hAnsi="Times New Roman" w:cs="Times New Roman"/>
          <w:sz w:val="24"/>
          <w:szCs w:val="24"/>
        </w:rPr>
        <w:t xml:space="preserve">. godini došlo do </w:t>
      </w:r>
      <w:r w:rsidR="004543A9">
        <w:rPr>
          <w:rFonts w:ascii="Times New Roman" w:hAnsi="Times New Roman" w:cs="Times New Roman"/>
          <w:sz w:val="24"/>
          <w:szCs w:val="24"/>
        </w:rPr>
        <w:t>ispravka rezultata poslovanja</w:t>
      </w:r>
      <w:r w:rsidRPr="005D0794">
        <w:rPr>
          <w:rFonts w:ascii="Times New Roman" w:hAnsi="Times New Roman" w:cs="Times New Roman"/>
          <w:sz w:val="24"/>
          <w:szCs w:val="24"/>
        </w:rPr>
        <w:t xml:space="preserve"> u iznosu od 5</w:t>
      </w:r>
      <w:r w:rsidR="002977AC">
        <w:rPr>
          <w:rFonts w:ascii="Times New Roman" w:hAnsi="Times New Roman" w:cs="Times New Roman"/>
          <w:sz w:val="24"/>
          <w:szCs w:val="24"/>
        </w:rPr>
        <w:t>.493</w:t>
      </w:r>
      <w:r w:rsidRPr="005D0794">
        <w:rPr>
          <w:rFonts w:ascii="Times New Roman" w:hAnsi="Times New Roman" w:cs="Times New Roman"/>
          <w:sz w:val="24"/>
          <w:szCs w:val="24"/>
        </w:rPr>
        <w:t xml:space="preserve"> kn </w:t>
      </w:r>
      <w:r w:rsidR="003A571B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2977AC">
        <w:rPr>
          <w:rFonts w:ascii="Times New Roman" w:hAnsi="Times New Roman" w:cs="Times New Roman"/>
          <w:sz w:val="24"/>
          <w:szCs w:val="24"/>
        </w:rPr>
        <w:t>Odluk</w:t>
      </w:r>
      <w:r w:rsidR="003A571B">
        <w:rPr>
          <w:rFonts w:ascii="Times New Roman" w:hAnsi="Times New Roman" w:cs="Times New Roman"/>
          <w:sz w:val="24"/>
          <w:szCs w:val="24"/>
        </w:rPr>
        <w:t>e</w:t>
      </w:r>
      <w:r w:rsidR="002977AC">
        <w:rPr>
          <w:rFonts w:ascii="Times New Roman" w:hAnsi="Times New Roman" w:cs="Times New Roman"/>
          <w:sz w:val="24"/>
          <w:szCs w:val="24"/>
        </w:rPr>
        <w:t xml:space="preserve"> Upravnog vijeća Dječjeg vrtića Tratinčica</w:t>
      </w:r>
      <w:r w:rsidR="003A571B">
        <w:rPr>
          <w:rFonts w:ascii="Times New Roman" w:hAnsi="Times New Roman" w:cs="Times New Roman"/>
          <w:sz w:val="24"/>
          <w:szCs w:val="24"/>
        </w:rPr>
        <w:t xml:space="preserve"> (Upravno vijeće donijelo je Odluku o ispravku knjiženja iz prethodnih godina budući da s</w:t>
      </w:r>
      <w:r w:rsidR="003A571B" w:rsidRPr="003A571B">
        <w:rPr>
          <w:rFonts w:ascii="Times New Roman" w:hAnsi="Times New Roman" w:cs="Times New Roman"/>
          <w:sz w:val="24"/>
          <w:szCs w:val="24"/>
        </w:rPr>
        <w:t xml:space="preserve">aldo razreda 0 – nefinancijska imovina umanjen za skupinu 06 proizvedena kratkotrajna imovina </w:t>
      </w:r>
      <w:r w:rsidR="003A571B">
        <w:rPr>
          <w:rFonts w:ascii="Times New Roman" w:hAnsi="Times New Roman" w:cs="Times New Roman"/>
          <w:sz w:val="24"/>
          <w:szCs w:val="24"/>
        </w:rPr>
        <w:t xml:space="preserve"> nije bio</w:t>
      </w:r>
      <w:r w:rsidR="003A571B" w:rsidRPr="003A571B">
        <w:rPr>
          <w:rFonts w:ascii="Times New Roman" w:hAnsi="Times New Roman" w:cs="Times New Roman"/>
          <w:sz w:val="24"/>
          <w:szCs w:val="24"/>
        </w:rPr>
        <w:t xml:space="preserve"> istovjetan saldu podskupine 911 izvori vlasništva iz proračuna</w:t>
      </w:r>
      <w:r w:rsidR="003A571B">
        <w:rPr>
          <w:rFonts w:ascii="Times New Roman" w:hAnsi="Times New Roman" w:cs="Times New Roman"/>
          <w:sz w:val="24"/>
          <w:szCs w:val="24"/>
        </w:rPr>
        <w:t>),</w:t>
      </w:r>
      <w:r w:rsidRPr="00204058">
        <w:rPr>
          <w:rFonts w:ascii="Times New Roman" w:hAnsi="Times New Roman" w:cs="Times New Roman"/>
          <w:sz w:val="24"/>
          <w:szCs w:val="24"/>
        </w:rPr>
        <w:t xml:space="preserve"> </w:t>
      </w:r>
      <w:r w:rsidRPr="005D0794">
        <w:rPr>
          <w:rFonts w:ascii="Times New Roman" w:hAnsi="Times New Roman" w:cs="Times New Roman"/>
          <w:sz w:val="24"/>
          <w:szCs w:val="24"/>
        </w:rPr>
        <w:t xml:space="preserve">tako da </w:t>
      </w:r>
      <w:r w:rsidR="004543A9">
        <w:rPr>
          <w:rFonts w:ascii="Times New Roman" w:hAnsi="Times New Roman" w:cs="Times New Roman"/>
          <w:sz w:val="24"/>
          <w:szCs w:val="24"/>
        </w:rPr>
        <w:t xml:space="preserve">preneseni </w:t>
      </w:r>
      <w:r w:rsidRPr="005D0794">
        <w:rPr>
          <w:rFonts w:ascii="Times New Roman" w:hAnsi="Times New Roman" w:cs="Times New Roman"/>
          <w:sz w:val="24"/>
          <w:szCs w:val="24"/>
        </w:rPr>
        <w:t xml:space="preserve">manjak prihoda i primitaka iznosi </w:t>
      </w:r>
      <w:r w:rsidR="002977AC">
        <w:rPr>
          <w:rFonts w:ascii="Times New Roman" w:hAnsi="Times New Roman" w:cs="Times New Roman"/>
          <w:sz w:val="24"/>
          <w:szCs w:val="24"/>
        </w:rPr>
        <w:t>42.526</w:t>
      </w:r>
      <w:r w:rsidRPr="005D0794">
        <w:rPr>
          <w:rFonts w:ascii="Times New Roman" w:hAnsi="Times New Roman" w:cs="Times New Roman"/>
          <w:sz w:val="24"/>
          <w:szCs w:val="24"/>
        </w:rPr>
        <w:t xml:space="preserve"> (AOP 634 tekuća godina). </w:t>
      </w:r>
    </w:p>
    <w:p w:rsidR="00573D18" w:rsidRDefault="00573D18" w:rsidP="006164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D0794">
        <w:rPr>
          <w:rFonts w:ascii="Times New Roman" w:hAnsi="Times New Roman" w:cs="Times New Roman"/>
          <w:sz w:val="24"/>
          <w:szCs w:val="24"/>
        </w:rPr>
        <w:t xml:space="preserve">Preneseni manjak prihoda </w:t>
      </w:r>
      <w:r w:rsidR="003A571B">
        <w:rPr>
          <w:rFonts w:ascii="Times New Roman" w:hAnsi="Times New Roman" w:cs="Times New Roman"/>
          <w:sz w:val="24"/>
          <w:szCs w:val="24"/>
        </w:rPr>
        <w:t>i primitaka (AOP 63</w:t>
      </w:r>
      <w:r w:rsidR="004543A9">
        <w:rPr>
          <w:rFonts w:ascii="Times New Roman" w:hAnsi="Times New Roman" w:cs="Times New Roman"/>
          <w:sz w:val="24"/>
          <w:szCs w:val="24"/>
        </w:rPr>
        <w:t>4</w:t>
      </w:r>
      <w:r w:rsidR="003A571B">
        <w:rPr>
          <w:rFonts w:ascii="Times New Roman" w:hAnsi="Times New Roman" w:cs="Times New Roman"/>
          <w:sz w:val="24"/>
          <w:szCs w:val="24"/>
        </w:rPr>
        <w:t xml:space="preserve"> tekuće godine) </w:t>
      </w:r>
      <w:r w:rsidRPr="005D0794">
        <w:rPr>
          <w:rFonts w:ascii="Times New Roman" w:hAnsi="Times New Roman" w:cs="Times New Roman"/>
          <w:sz w:val="24"/>
          <w:szCs w:val="24"/>
        </w:rPr>
        <w:t xml:space="preserve">umanjuje </w:t>
      </w:r>
      <w:r w:rsidR="003A571B">
        <w:rPr>
          <w:rFonts w:ascii="Times New Roman" w:hAnsi="Times New Roman" w:cs="Times New Roman"/>
          <w:sz w:val="24"/>
          <w:szCs w:val="24"/>
        </w:rPr>
        <w:t xml:space="preserve">se </w:t>
      </w:r>
      <w:r w:rsidRPr="005D0794">
        <w:rPr>
          <w:rFonts w:ascii="Times New Roman" w:hAnsi="Times New Roman" w:cs="Times New Roman"/>
          <w:sz w:val="24"/>
          <w:szCs w:val="24"/>
        </w:rPr>
        <w:t xml:space="preserve">višak prihoda i primitaka tekuće godine u iznosu od </w:t>
      </w:r>
      <w:r w:rsidR="003A571B">
        <w:rPr>
          <w:rFonts w:ascii="Times New Roman" w:hAnsi="Times New Roman" w:cs="Times New Roman"/>
          <w:sz w:val="24"/>
          <w:szCs w:val="24"/>
        </w:rPr>
        <w:t>50.879</w:t>
      </w:r>
      <w:r w:rsidRPr="005D0794">
        <w:rPr>
          <w:rFonts w:ascii="Times New Roman" w:hAnsi="Times New Roman" w:cs="Times New Roman"/>
          <w:sz w:val="24"/>
          <w:szCs w:val="24"/>
        </w:rPr>
        <w:t xml:space="preserve"> kn (AOP 631), tako da </w:t>
      </w:r>
      <w:r w:rsidR="003A571B">
        <w:rPr>
          <w:rFonts w:ascii="Times New Roman" w:hAnsi="Times New Roman" w:cs="Times New Roman"/>
          <w:sz w:val="24"/>
          <w:szCs w:val="24"/>
        </w:rPr>
        <w:t xml:space="preserve">višak </w:t>
      </w:r>
      <w:r w:rsidRPr="005D0794">
        <w:rPr>
          <w:rFonts w:ascii="Times New Roman" w:hAnsi="Times New Roman" w:cs="Times New Roman"/>
          <w:sz w:val="24"/>
          <w:szCs w:val="24"/>
        </w:rPr>
        <w:t xml:space="preserve">prihoda </w:t>
      </w:r>
      <w:r w:rsidR="003A571B">
        <w:rPr>
          <w:rFonts w:ascii="Times New Roman" w:hAnsi="Times New Roman" w:cs="Times New Roman"/>
          <w:sz w:val="24"/>
          <w:szCs w:val="24"/>
        </w:rPr>
        <w:t>i primitaka raspoloživ u</w:t>
      </w:r>
      <w:r w:rsidRPr="005D0794">
        <w:rPr>
          <w:rFonts w:ascii="Times New Roman" w:hAnsi="Times New Roman" w:cs="Times New Roman"/>
          <w:sz w:val="24"/>
          <w:szCs w:val="24"/>
        </w:rPr>
        <w:t xml:space="preserve"> idućem razdoblju iznosi </w:t>
      </w:r>
      <w:r w:rsidR="003A571B">
        <w:rPr>
          <w:rFonts w:ascii="Times New Roman" w:hAnsi="Times New Roman" w:cs="Times New Roman"/>
          <w:sz w:val="24"/>
          <w:szCs w:val="24"/>
        </w:rPr>
        <w:t>8.353</w:t>
      </w:r>
      <w:r w:rsidRPr="005D0794">
        <w:rPr>
          <w:rFonts w:ascii="Times New Roman" w:hAnsi="Times New Roman" w:cs="Times New Roman"/>
          <w:sz w:val="24"/>
          <w:szCs w:val="24"/>
        </w:rPr>
        <w:t xml:space="preserve"> (AOP 636).</w:t>
      </w:r>
      <w:r>
        <w:rPr>
          <w:rFonts w:ascii="Times New Roman" w:hAnsi="Times New Roman" w:cs="Times New Roman"/>
          <w:sz w:val="24"/>
          <w:szCs w:val="24"/>
        </w:rPr>
        <w:t xml:space="preserve"> Prethodno navedeno prikazano je u sljedećoj tablici.</w:t>
      </w:r>
    </w:p>
    <w:p w:rsidR="00573D18" w:rsidRPr="005D0794" w:rsidRDefault="00573D18" w:rsidP="006164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73D18" w:rsidRPr="005D0794" w:rsidRDefault="00573D18" w:rsidP="006164A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D0794">
        <w:rPr>
          <w:rFonts w:ascii="Times New Roman" w:hAnsi="Times New Roman" w:cs="Times New Roman"/>
          <w:sz w:val="24"/>
          <w:szCs w:val="24"/>
        </w:rPr>
        <w:t xml:space="preserve">Tablica </w:t>
      </w:r>
      <w:r w:rsidR="00F34ACB" w:rsidRPr="005D0794">
        <w:rPr>
          <w:rFonts w:ascii="Times New Roman" w:hAnsi="Times New Roman" w:cs="Times New Roman"/>
          <w:sz w:val="24"/>
          <w:szCs w:val="24"/>
        </w:rPr>
        <w:fldChar w:fldCharType="begin"/>
      </w:r>
      <w:r w:rsidRPr="005D0794">
        <w:rPr>
          <w:rFonts w:ascii="Times New Roman" w:hAnsi="Times New Roman" w:cs="Times New Roman"/>
          <w:sz w:val="24"/>
          <w:szCs w:val="24"/>
        </w:rPr>
        <w:instrText xml:space="preserve"> SEQ Tablica \* ARABIC </w:instrText>
      </w:r>
      <w:r w:rsidR="00F34ACB" w:rsidRPr="005D0794">
        <w:rPr>
          <w:rFonts w:ascii="Times New Roman" w:hAnsi="Times New Roman" w:cs="Times New Roman"/>
          <w:sz w:val="24"/>
          <w:szCs w:val="24"/>
        </w:rPr>
        <w:fldChar w:fldCharType="separate"/>
      </w:r>
      <w:r w:rsidR="008C7E96">
        <w:rPr>
          <w:rFonts w:ascii="Times New Roman" w:hAnsi="Times New Roman" w:cs="Times New Roman"/>
          <w:noProof/>
          <w:sz w:val="24"/>
          <w:szCs w:val="24"/>
        </w:rPr>
        <w:t>7</w:t>
      </w:r>
      <w:r w:rsidR="00F34ACB" w:rsidRPr="005D0794">
        <w:rPr>
          <w:rFonts w:ascii="Times New Roman" w:hAnsi="Times New Roman" w:cs="Times New Roman"/>
          <w:sz w:val="24"/>
          <w:szCs w:val="24"/>
        </w:rPr>
        <w:fldChar w:fldCharType="end"/>
      </w:r>
      <w:r w:rsidRPr="005D0794">
        <w:rPr>
          <w:rFonts w:ascii="Times New Roman" w:hAnsi="Times New Roman" w:cs="Times New Roman"/>
          <w:sz w:val="24"/>
          <w:szCs w:val="24"/>
        </w:rPr>
        <w:t>. Rezultat poslovanja</w:t>
      </w:r>
    </w:p>
    <w:tbl>
      <w:tblPr>
        <w:tblStyle w:val="ListTable3Accent1"/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3"/>
        <w:gridCol w:w="657"/>
        <w:gridCol w:w="1186"/>
        <w:gridCol w:w="1186"/>
        <w:gridCol w:w="803"/>
      </w:tblGrid>
      <w:tr w:rsidR="003A571B" w:rsidRPr="0092746A" w:rsidTr="003A571B">
        <w:trPr>
          <w:cnfStyle w:val="100000000000"/>
          <w:trHeight w:val="259"/>
        </w:trPr>
        <w:tc>
          <w:tcPr>
            <w:cnfStyle w:val="001000000100"/>
            <w:tcW w:w="5163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:rsidR="00573D18" w:rsidRPr="0092746A" w:rsidRDefault="00573D18" w:rsidP="006164AA">
            <w:pPr>
              <w:spacing w:after="120"/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b w:val="0"/>
                <w:lang w:eastAsia="hr-HR"/>
              </w:rPr>
              <w:t>Opis</w:t>
            </w:r>
          </w:p>
        </w:tc>
        <w:tc>
          <w:tcPr>
            <w:tcW w:w="657" w:type="dxa"/>
            <w:vAlign w:val="center"/>
          </w:tcPr>
          <w:p w:rsidR="00573D18" w:rsidRPr="0092746A" w:rsidRDefault="00573D18" w:rsidP="006164AA">
            <w:pPr>
              <w:spacing w:after="120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AOP</w:t>
            </w:r>
          </w:p>
        </w:tc>
        <w:tc>
          <w:tcPr>
            <w:tcW w:w="1186" w:type="dxa"/>
            <w:noWrap/>
            <w:vAlign w:val="center"/>
          </w:tcPr>
          <w:p w:rsidR="00573D18" w:rsidRPr="0092746A" w:rsidRDefault="00573D18" w:rsidP="006164AA">
            <w:pPr>
              <w:spacing w:after="120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201</w:t>
            </w:r>
            <w:r w:rsidR="003A571B" w:rsidRPr="0092746A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7</w:t>
            </w:r>
            <w:r w:rsidRPr="0092746A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.</w:t>
            </w:r>
          </w:p>
        </w:tc>
        <w:tc>
          <w:tcPr>
            <w:tcW w:w="1186" w:type="dxa"/>
            <w:noWrap/>
            <w:vAlign w:val="center"/>
          </w:tcPr>
          <w:p w:rsidR="00573D18" w:rsidRPr="0092746A" w:rsidRDefault="00573D18" w:rsidP="006164AA">
            <w:pPr>
              <w:spacing w:after="120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201</w:t>
            </w:r>
            <w:r w:rsidR="003A571B" w:rsidRPr="0092746A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8</w:t>
            </w:r>
            <w:r w:rsidRPr="0092746A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.</w:t>
            </w:r>
          </w:p>
        </w:tc>
        <w:tc>
          <w:tcPr>
            <w:tcW w:w="803" w:type="dxa"/>
            <w:noWrap/>
            <w:vAlign w:val="center"/>
          </w:tcPr>
          <w:p w:rsidR="00573D18" w:rsidRPr="0092746A" w:rsidRDefault="00573D18" w:rsidP="006164AA">
            <w:pPr>
              <w:spacing w:after="120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b w:val="0"/>
                <w:lang w:eastAsia="hr-HR"/>
              </w:rPr>
              <w:t>Indeks</w:t>
            </w:r>
          </w:p>
        </w:tc>
      </w:tr>
      <w:tr w:rsidR="003A571B" w:rsidRPr="0092746A" w:rsidTr="003A571B">
        <w:trPr>
          <w:cnfStyle w:val="000000100000"/>
          <w:trHeight w:val="259"/>
        </w:trPr>
        <w:tc>
          <w:tcPr>
            <w:cnfStyle w:val="001000000000"/>
            <w:tcW w:w="516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A571B" w:rsidRPr="0092746A" w:rsidRDefault="003A571B" w:rsidP="006164AA">
            <w:pPr>
              <w:spacing w:after="12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b w:val="0"/>
                <w:lang w:eastAsia="hr-HR"/>
              </w:rPr>
              <w:t xml:space="preserve">UKUPNI PRIHODI I PRIMICI </w:t>
            </w:r>
          </w:p>
        </w:tc>
        <w:tc>
          <w:tcPr>
            <w:tcW w:w="65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A571B" w:rsidRPr="0092746A" w:rsidRDefault="003A571B" w:rsidP="006164AA">
            <w:pPr>
              <w:spacing w:after="120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92746A">
              <w:rPr>
                <w:rFonts w:ascii="Times New Roman" w:hAnsi="Times New Roman" w:cs="Times New Roman"/>
                <w:bCs/>
              </w:rPr>
              <w:t>629</w:t>
            </w:r>
          </w:p>
        </w:tc>
        <w:tc>
          <w:tcPr>
            <w:tcW w:w="1186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3A571B" w:rsidRPr="0092746A" w:rsidRDefault="003A571B" w:rsidP="006164AA">
            <w:pPr>
              <w:spacing w:after="120"/>
              <w:jc w:val="right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92746A">
              <w:rPr>
                <w:rFonts w:ascii="Times New Roman" w:hAnsi="Times New Roman" w:cs="Times New Roman"/>
                <w:bCs/>
              </w:rPr>
              <w:t>1.853.626</w:t>
            </w:r>
          </w:p>
        </w:tc>
        <w:tc>
          <w:tcPr>
            <w:tcW w:w="1186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3A571B" w:rsidRPr="0092746A" w:rsidRDefault="003A571B" w:rsidP="006164AA">
            <w:pPr>
              <w:spacing w:after="120"/>
              <w:jc w:val="right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92746A">
              <w:rPr>
                <w:rFonts w:ascii="Times New Roman" w:hAnsi="Times New Roman" w:cs="Times New Roman"/>
                <w:bCs/>
              </w:rPr>
              <w:t>2.120.436</w:t>
            </w:r>
          </w:p>
        </w:tc>
        <w:tc>
          <w:tcPr>
            <w:tcW w:w="803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3A571B" w:rsidRPr="0092746A" w:rsidRDefault="003A571B" w:rsidP="006164AA">
            <w:pPr>
              <w:spacing w:after="12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92746A">
              <w:rPr>
                <w:rFonts w:ascii="Times New Roman" w:hAnsi="Times New Roman" w:cs="Times New Roman"/>
              </w:rPr>
              <w:t>114,4</w:t>
            </w:r>
          </w:p>
        </w:tc>
      </w:tr>
      <w:tr w:rsidR="003A571B" w:rsidRPr="0092746A" w:rsidTr="003A571B">
        <w:trPr>
          <w:trHeight w:val="259"/>
        </w:trPr>
        <w:tc>
          <w:tcPr>
            <w:cnfStyle w:val="001000000000"/>
            <w:tcW w:w="5163" w:type="dxa"/>
            <w:tcBorders>
              <w:right w:val="none" w:sz="0" w:space="0" w:color="auto"/>
            </w:tcBorders>
            <w:vAlign w:val="center"/>
            <w:hideMark/>
          </w:tcPr>
          <w:p w:rsidR="003A571B" w:rsidRPr="0092746A" w:rsidRDefault="003A571B" w:rsidP="006164AA">
            <w:pPr>
              <w:spacing w:after="12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b w:val="0"/>
                <w:lang w:eastAsia="hr-HR"/>
              </w:rPr>
              <w:t xml:space="preserve">UKUPNI RASHODI I IZDACI </w:t>
            </w:r>
          </w:p>
        </w:tc>
        <w:tc>
          <w:tcPr>
            <w:tcW w:w="657" w:type="dxa"/>
            <w:vAlign w:val="center"/>
          </w:tcPr>
          <w:p w:rsidR="003A571B" w:rsidRPr="0092746A" w:rsidRDefault="003A571B" w:rsidP="006164AA">
            <w:pPr>
              <w:spacing w:after="120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92746A">
              <w:rPr>
                <w:rFonts w:ascii="Times New Roman" w:hAnsi="Times New Roman" w:cs="Times New Roman"/>
                <w:bCs/>
              </w:rPr>
              <w:t>630</w:t>
            </w:r>
          </w:p>
        </w:tc>
        <w:tc>
          <w:tcPr>
            <w:tcW w:w="1186" w:type="dxa"/>
            <w:noWrap/>
            <w:vAlign w:val="center"/>
          </w:tcPr>
          <w:p w:rsidR="003A571B" w:rsidRPr="0092746A" w:rsidRDefault="003A571B" w:rsidP="006164AA">
            <w:pPr>
              <w:spacing w:after="120"/>
              <w:jc w:val="right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92746A">
              <w:rPr>
                <w:rFonts w:ascii="Times New Roman" w:hAnsi="Times New Roman" w:cs="Times New Roman"/>
                <w:bCs/>
              </w:rPr>
              <w:t>1.847.983</w:t>
            </w:r>
          </w:p>
        </w:tc>
        <w:tc>
          <w:tcPr>
            <w:tcW w:w="1186" w:type="dxa"/>
            <w:noWrap/>
            <w:vAlign w:val="center"/>
          </w:tcPr>
          <w:p w:rsidR="003A571B" w:rsidRPr="0092746A" w:rsidRDefault="003A571B" w:rsidP="006164AA">
            <w:pPr>
              <w:spacing w:after="120"/>
              <w:jc w:val="right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92746A">
              <w:rPr>
                <w:rFonts w:ascii="Times New Roman" w:hAnsi="Times New Roman" w:cs="Times New Roman"/>
                <w:bCs/>
              </w:rPr>
              <w:t>2.069.557</w:t>
            </w:r>
          </w:p>
        </w:tc>
        <w:tc>
          <w:tcPr>
            <w:tcW w:w="803" w:type="dxa"/>
            <w:noWrap/>
            <w:vAlign w:val="center"/>
          </w:tcPr>
          <w:p w:rsidR="003A571B" w:rsidRPr="0092746A" w:rsidRDefault="003A571B" w:rsidP="006164AA">
            <w:pPr>
              <w:spacing w:after="12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92746A">
              <w:rPr>
                <w:rFonts w:ascii="Times New Roman" w:hAnsi="Times New Roman" w:cs="Times New Roman"/>
              </w:rPr>
              <w:t>112,0</w:t>
            </w:r>
          </w:p>
        </w:tc>
      </w:tr>
      <w:tr w:rsidR="003A571B" w:rsidRPr="0092746A" w:rsidTr="003A571B">
        <w:trPr>
          <w:cnfStyle w:val="000000100000"/>
          <w:trHeight w:val="259"/>
        </w:trPr>
        <w:tc>
          <w:tcPr>
            <w:cnfStyle w:val="001000000000"/>
            <w:tcW w:w="516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3A571B" w:rsidRPr="0092746A" w:rsidRDefault="003A571B" w:rsidP="006164AA">
            <w:pPr>
              <w:spacing w:after="12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b w:val="0"/>
                <w:lang w:eastAsia="hr-HR"/>
              </w:rPr>
              <w:t xml:space="preserve">VIŠAK PRIHODA I PRIMITAKA </w:t>
            </w:r>
          </w:p>
        </w:tc>
        <w:tc>
          <w:tcPr>
            <w:tcW w:w="65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A571B" w:rsidRPr="0092746A" w:rsidRDefault="003A571B" w:rsidP="006164AA">
            <w:pPr>
              <w:spacing w:after="120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92746A">
              <w:rPr>
                <w:rFonts w:ascii="Times New Roman" w:hAnsi="Times New Roman" w:cs="Times New Roman"/>
                <w:bCs/>
              </w:rPr>
              <w:t>631</w:t>
            </w:r>
          </w:p>
        </w:tc>
        <w:tc>
          <w:tcPr>
            <w:tcW w:w="1186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3A571B" w:rsidRPr="0092746A" w:rsidRDefault="003A571B" w:rsidP="006164AA">
            <w:pPr>
              <w:spacing w:after="120"/>
              <w:jc w:val="right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92746A">
              <w:rPr>
                <w:rFonts w:ascii="Times New Roman" w:hAnsi="Times New Roman" w:cs="Times New Roman"/>
                <w:bCs/>
              </w:rPr>
              <w:t>5.643</w:t>
            </w:r>
          </w:p>
        </w:tc>
        <w:tc>
          <w:tcPr>
            <w:tcW w:w="1186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3A571B" w:rsidRPr="0092746A" w:rsidRDefault="003A571B" w:rsidP="006164AA">
            <w:pPr>
              <w:spacing w:after="120"/>
              <w:jc w:val="right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92746A">
              <w:rPr>
                <w:rFonts w:ascii="Times New Roman" w:hAnsi="Times New Roman" w:cs="Times New Roman"/>
                <w:bCs/>
              </w:rPr>
              <w:t>50.879</w:t>
            </w:r>
          </w:p>
        </w:tc>
        <w:tc>
          <w:tcPr>
            <w:tcW w:w="803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3A571B" w:rsidRPr="0092746A" w:rsidRDefault="003A571B" w:rsidP="006164AA">
            <w:pPr>
              <w:spacing w:after="12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92746A">
              <w:rPr>
                <w:rFonts w:ascii="Times New Roman" w:hAnsi="Times New Roman" w:cs="Times New Roman"/>
              </w:rPr>
              <w:t>901,6</w:t>
            </w:r>
          </w:p>
        </w:tc>
      </w:tr>
      <w:tr w:rsidR="003A571B" w:rsidRPr="0092746A" w:rsidTr="003A571B">
        <w:trPr>
          <w:trHeight w:val="259"/>
        </w:trPr>
        <w:tc>
          <w:tcPr>
            <w:cnfStyle w:val="001000000000"/>
            <w:tcW w:w="5163" w:type="dxa"/>
            <w:tcBorders>
              <w:right w:val="none" w:sz="0" w:space="0" w:color="auto"/>
            </w:tcBorders>
            <w:vAlign w:val="center"/>
            <w:hideMark/>
          </w:tcPr>
          <w:p w:rsidR="003A571B" w:rsidRPr="0092746A" w:rsidRDefault="003A571B" w:rsidP="006164AA">
            <w:pPr>
              <w:spacing w:after="12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b w:val="0"/>
                <w:lang w:eastAsia="hr-HR"/>
              </w:rPr>
              <w:t>MANJAK PRIHODA I PRIMITAKA</w:t>
            </w:r>
          </w:p>
        </w:tc>
        <w:tc>
          <w:tcPr>
            <w:tcW w:w="657" w:type="dxa"/>
            <w:vAlign w:val="center"/>
          </w:tcPr>
          <w:p w:rsidR="003A571B" w:rsidRPr="0092746A" w:rsidRDefault="003A571B" w:rsidP="006164AA">
            <w:pPr>
              <w:spacing w:after="120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92746A">
              <w:rPr>
                <w:rFonts w:ascii="Times New Roman" w:hAnsi="Times New Roman" w:cs="Times New Roman"/>
                <w:bCs/>
              </w:rPr>
              <w:t>632</w:t>
            </w:r>
          </w:p>
        </w:tc>
        <w:tc>
          <w:tcPr>
            <w:tcW w:w="1186" w:type="dxa"/>
            <w:noWrap/>
            <w:vAlign w:val="center"/>
          </w:tcPr>
          <w:p w:rsidR="003A571B" w:rsidRPr="0092746A" w:rsidRDefault="003A571B" w:rsidP="006164AA">
            <w:pPr>
              <w:spacing w:after="120"/>
              <w:jc w:val="right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92746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86" w:type="dxa"/>
            <w:noWrap/>
            <w:vAlign w:val="center"/>
          </w:tcPr>
          <w:p w:rsidR="003A571B" w:rsidRPr="0092746A" w:rsidRDefault="003A571B" w:rsidP="006164AA">
            <w:pPr>
              <w:spacing w:after="120"/>
              <w:jc w:val="right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92746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03" w:type="dxa"/>
            <w:noWrap/>
            <w:vAlign w:val="center"/>
          </w:tcPr>
          <w:p w:rsidR="003A571B" w:rsidRPr="0092746A" w:rsidRDefault="003A571B" w:rsidP="006164AA">
            <w:pPr>
              <w:spacing w:after="12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92746A">
              <w:rPr>
                <w:rFonts w:ascii="Times New Roman" w:hAnsi="Times New Roman" w:cs="Times New Roman"/>
              </w:rPr>
              <w:t>-</w:t>
            </w:r>
          </w:p>
        </w:tc>
      </w:tr>
      <w:tr w:rsidR="003A571B" w:rsidRPr="0092746A" w:rsidTr="003A571B">
        <w:trPr>
          <w:cnfStyle w:val="000000100000"/>
          <w:trHeight w:val="259"/>
        </w:trPr>
        <w:tc>
          <w:tcPr>
            <w:cnfStyle w:val="001000000000"/>
            <w:tcW w:w="516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3A571B" w:rsidRPr="0092746A" w:rsidRDefault="003A571B" w:rsidP="006164AA">
            <w:pPr>
              <w:spacing w:after="12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b w:val="0"/>
                <w:lang w:eastAsia="hr-HR"/>
              </w:rPr>
              <w:t xml:space="preserve">Višak prihoda i primitaka - preneseni </w:t>
            </w:r>
          </w:p>
        </w:tc>
        <w:tc>
          <w:tcPr>
            <w:tcW w:w="65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A571B" w:rsidRPr="0092746A" w:rsidRDefault="003A571B" w:rsidP="006164AA">
            <w:pPr>
              <w:spacing w:after="120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92746A">
              <w:rPr>
                <w:rFonts w:ascii="Times New Roman" w:hAnsi="Times New Roman" w:cs="Times New Roman"/>
                <w:bCs/>
              </w:rPr>
              <w:t>633</w:t>
            </w:r>
          </w:p>
        </w:tc>
        <w:tc>
          <w:tcPr>
            <w:tcW w:w="1186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3A571B" w:rsidRPr="0092746A" w:rsidRDefault="003A571B" w:rsidP="006164AA">
            <w:pPr>
              <w:spacing w:after="120"/>
              <w:jc w:val="right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92746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86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3A571B" w:rsidRPr="0092746A" w:rsidRDefault="003A571B" w:rsidP="006164AA">
            <w:pPr>
              <w:spacing w:after="120"/>
              <w:jc w:val="right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92746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03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3A571B" w:rsidRPr="0092746A" w:rsidRDefault="003A571B" w:rsidP="006164AA">
            <w:pPr>
              <w:spacing w:after="12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92746A">
              <w:rPr>
                <w:rFonts w:ascii="Times New Roman" w:hAnsi="Times New Roman" w:cs="Times New Roman"/>
              </w:rPr>
              <w:t>-</w:t>
            </w:r>
          </w:p>
        </w:tc>
      </w:tr>
      <w:tr w:rsidR="003A571B" w:rsidRPr="0092746A" w:rsidTr="003A571B">
        <w:trPr>
          <w:trHeight w:val="259"/>
        </w:trPr>
        <w:tc>
          <w:tcPr>
            <w:cnfStyle w:val="001000000000"/>
            <w:tcW w:w="5163" w:type="dxa"/>
            <w:tcBorders>
              <w:right w:val="none" w:sz="0" w:space="0" w:color="auto"/>
            </w:tcBorders>
            <w:vAlign w:val="center"/>
            <w:hideMark/>
          </w:tcPr>
          <w:p w:rsidR="003A571B" w:rsidRPr="0092746A" w:rsidRDefault="003A571B" w:rsidP="006164AA">
            <w:pPr>
              <w:spacing w:after="12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b w:val="0"/>
                <w:lang w:eastAsia="hr-HR"/>
              </w:rPr>
              <w:t xml:space="preserve">Manjak prihoda i primitaka - preneseni </w:t>
            </w:r>
          </w:p>
        </w:tc>
        <w:tc>
          <w:tcPr>
            <w:tcW w:w="657" w:type="dxa"/>
            <w:vAlign w:val="center"/>
          </w:tcPr>
          <w:p w:rsidR="003A571B" w:rsidRPr="0092746A" w:rsidRDefault="003A571B" w:rsidP="006164AA">
            <w:pPr>
              <w:spacing w:after="120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92746A">
              <w:rPr>
                <w:rFonts w:ascii="Times New Roman" w:hAnsi="Times New Roman" w:cs="Times New Roman"/>
                <w:bCs/>
              </w:rPr>
              <w:t>634</w:t>
            </w:r>
          </w:p>
        </w:tc>
        <w:tc>
          <w:tcPr>
            <w:tcW w:w="1186" w:type="dxa"/>
            <w:noWrap/>
            <w:vAlign w:val="center"/>
          </w:tcPr>
          <w:p w:rsidR="003A571B" w:rsidRPr="0092746A" w:rsidRDefault="003A571B" w:rsidP="006164AA">
            <w:pPr>
              <w:spacing w:after="120"/>
              <w:jc w:val="right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92746A">
              <w:rPr>
                <w:rFonts w:ascii="Times New Roman" w:hAnsi="Times New Roman" w:cs="Times New Roman"/>
                <w:bCs/>
              </w:rPr>
              <w:t>42.676</w:t>
            </w:r>
          </w:p>
        </w:tc>
        <w:tc>
          <w:tcPr>
            <w:tcW w:w="1186" w:type="dxa"/>
            <w:noWrap/>
            <w:vAlign w:val="center"/>
          </w:tcPr>
          <w:p w:rsidR="003A571B" w:rsidRPr="0092746A" w:rsidRDefault="003A571B" w:rsidP="006164AA">
            <w:pPr>
              <w:spacing w:after="120"/>
              <w:jc w:val="right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92746A">
              <w:rPr>
                <w:rFonts w:ascii="Times New Roman" w:hAnsi="Times New Roman" w:cs="Times New Roman"/>
                <w:bCs/>
              </w:rPr>
              <w:t>42.526</w:t>
            </w:r>
          </w:p>
        </w:tc>
        <w:tc>
          <w:tcPr>
            <w:tcW w:w="803" w:type="dxa"/>
            <w:noWrap/>
            <w:vAlign w:val="center"/>
          </w:tcPr>
          <w:p w:rsidR="003A571B" w:rsidRPr="0092746A" w:rsidRDefault="003A571B" w:rsidP="006164AA">
            <w:pPr>
              <w:spacing w:after="12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92746A">
              <w:rPr>
                <w:rFonts w:ascii="Times New Roman" w:hAnsi="Times New Roman" w:cs="Times New Roman"/>
              </w:rPr>
              <w:t>99,6</w:t>
            </w:r>
          </w:p>
        </w:tc>
      </w:tr>
      <w:tr w:rsidR="003A571B" w:rsidRPr="0092746A" w:rsidTr="003A571B">
        <w:trPr>
          <w:cnfStyle w:val="000000100000"/>
          <w:trHeight w:val="259"/>
        </w:trPr>
        <w:tc>
          <w:tcPr>
            <w:cnfStyle w:val="001000000000"/>
            <w:tcW w:w="516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3A571B" w:rsidRPr="0092746A" w:rsidRDefault="003A571B" w:rsidP="006164AA">
            <w:pPr>
              <w:spacing w:after="12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b w:val="0"/>
                <w:lang w:eastAsia="hr-HR"/>
              </w:rPr>
              <w:t xml:space="preserve">Višak prihoda i primitaka raspoloživ u sljedećem </w:t>
            </w:r>
            <w:r w:rsidRPr="0092746A">
              <w:rPr>
                <w:rFonts w:ascii="Times New Roman" w:eastAsia="Times New Roman" w:hAnsi="Times New Roman" w:cs="Times New Roman"/>
                <w:b w:val="0"/>
                <w:lang w:eastAsia="hr-HR"/>
              </w:rPr>
              <w:lastRenderedPageBreak/>
              <w:t xml:space="preserve">razdoblju </w:t>
            </w:r>
          </w:p>
        </w:tc>
        <w:tc>
          <w:tcPr>
            <w:tcW w:w="65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A571B" w:rsidRPr="0092746A" w:rsidRDefault="003A571B" w:rsidP="006164AA">
            <w:pPr>
              <w:spacing w:after="120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92746A">
              <w:rPr>
                <w:rFonts w:ascii="Times New Roman" w:hAnsi="Times New Roman" w:cs="Times New Roman"/>
                <w:bCs/>
              </w:rPr>
              <w:lastRenderedPageBreak/>
              <w:t>635</w:t>
            </w:r>
          </w:p>
        </w:tc>
        <w:tc>
          <w:tcPr>
            <w:tcW w:w="1186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3A571B" w:rsidRPr="0092746A" w:rsidRDefault="003A571B" w:rsidP="006164AA">
            <w:pPr>
              <w:spacing w:after="120"/>
              <w:jc w:val="right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92746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86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3A571B" w:rsidRPr="0092746A" w:rsidRDefault="003A571B" w:rsidP="006164AA">
            <w:pPr>
              <w:spacing w:after="120"/>
              <w:jc w:val="right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92746A">
              <w:rPr>
                <w:rFonts w:ascii="Times New Roman" w:hAnsi="Times New Roman" w:cs="Times New Roman"/>
                <w:bCs/>
              </w:rPr>
              <w:t>8.353</w:t>
            </w:r>
          </w:p>
        </w:tc>
        <w:tc>
          <w:tcPr>
            <w:tcW w:w="803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3A571B" w:rsidRPr="0092746A" w:rsidRDefault="003A571B" w:rsidP="006164AA">
            <w:pPr>
              <w:spacing w:after="12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92746A">
              <w:rPr>
                <w:rFonts w:ascii="Times New Roman" w:hAnsi="Times New Roman" w:cs="Times New Roman"/>
              </w:rPr>
              <w:t>-</w:t>
            </w:r>
          </w:p>
        </w:tc>
      </w:tr>
      <w:tr w:rsidR="003A571B" w:rsidRPr="0092746A" w:rsidTr="003A571B">
        <w:trPr>
          <w:trHeight w:val="259"/>
        </w:trPr>
        <w:tc>
          <w:tcPr>
            <w:cnfStyle w:val="001000000000"/>
            <w:tcW w:w="5163" w:type="dxa"/>
            <w:tcBorders>
              <w:right w:val="none" w:sz="0" w:space="0" w:color="auto"/>
            </w:tcBorders>
            <w:vAlign w:val="center"/>
            <w:hideMark/>
          </w:tcPr>
          <w:p w:rsidR="003A571B" w:rsidRPr="0092746A" w:rsidRDefault="003A571B" w:rsidP="006164AA">
            <w:pPr>
              <w:spacing w:after="12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b w:val="0"/>
                <w:lang w:eastAsia="hr-HR"/>
              </w:rPr>
              <w:lastRenderedPageBreak/>
              <w:t xml:space="preserve">Manjak prihoda i primitaka za pokriće u sljedećem razdoblju </w:t>
            </w:r>
          </w:p>
        </w:tc>
        <w:tc>
          <w:tcPr>
            <w:tcW w:w="657" w:type="dxa"/>
            <w:vAlign w:val="center"/>
          </w:tcPr>
          <w:p w:rsidR="003A571B" w:rsidRPr="0092746A" w:rsidRDefault="003A571B" w:rsidP="006164AA">
            <w:pPr>
              <w:spacing w:after="120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92746A">
              <w:rPr>
                <w:rFonts w:ascii="Times New Roman" w:hAnsi="Times New Roman" w:cs="Times New Roman"/>
                <w:bCs/>
              </w:rPr>
              <w:t>636</w:t>
            </w:r>
          </w:p>
        </w:tc>
        <w:tc>
          <w:tcPr>
            <w:tcW w:w="1186" w:type="dxa"/>
            <w:noWrap/>
            <w:vAlign w:val="center"/>
          </w:tcPr>
          <w:p w:rsidR="003A571B" w:rsidRPr="0092746A" w:rsidRDefault="003A571B" w:rsidP="006164AA">
            <w:pPr>
              <w:spacing w:after="120"/>
              <w:jc w:val="right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92746A">
              <w:rPr>
                <w:rFonts w:ascii="Times New Roman" w:hAnsi="Times New Roman" w:cs="Times New Roman"/>
                <w:bCs/>
              </w:rPr>
              <w:t>37.033</w:t>
            </w:r>
          </w:p>
        </w:tc>
        <w:tc>
          <w:tcPr>
            <w:tcW w:w="1186" w:type="dxa"/>
            <w:noWrap/>
            <w:vAlign w:val="center"/>
          </w:tcPr>
          <w:p w:rsidR="003A571B" w:rsidRPr="0092746A" w:rsidRDefault="003A571B" w:rsidP="006164AA">
            <w:pPr>
              <w:spacing w:after="120"/>
              <w:jc w:val="right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92746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03" w:type="dxa"/>
            <w:noWrap/>
            <w:vAlign w:val="center"/>
          </w:tcPr>
          <w:p w:rsidR="003A571B" w:rsidRPr="0092746A" w:rsidRDefault="003A571B" w:rsidP="006164AA">
            <w:pPr>
              <w:spacing w:after="12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92746A">
              <w:rPr>
                <w:rFonts w:ascii="Times New Roman" w:hAnsi="Times New Roman" w:cs="Times New Roman"/>
              </w:rPr>
              <w:t>0,0</w:t>
            </w:r>
          </w:p>
        </w:tc>
      </w:tr>
    </w:tbl>
    <w:p w:rsidR="00DB4CA2" w:rsidRPr="00204058" w:rsidRDefault="00DB4CA2" w:rsidP="00DB4CA2">
      <w:pPr>
        <w:rPr>
          <w:rFonts w:ascii="Times New Roman" w:hAnsi="Times New Roman" w:cs="Times New Roman"/>
          <w:b/>
          <w:sz w:val="24"/>
          <w:szCs w:val="24"/>
        </w:rPr>
      </w:pPr>
      <w:r w:rsidRPr="00204058">
        <w:rPr>
          <w:rFonts w:ascii="Times New Roman" w:hAnsi="Times New Roman" w:cs="Times New Roman"/>
          <w:b/>
          <w:sz w:val="24"/>
          <w:szCs w:val="24"/>
        </w:rPr>
        <w:t>BILANCA</w:t>
      </w:r>
    </w:p>
    <w:p w:rsidR="00DB4CA2" w:rsidRDefault="00DB4CA2" w:rsidP="008D59E4">
      <w:pPr>
        <w:spacing w:after="120"/>
        <w:rPr>
          <w:sz w:val="24"/>
          <w:szCs w:val="24"/>
        </w:rPr>
      </w:pPr>
    </w:p>
    <w:p w:rsidR="00DB4CA2" w:rsidRPr="000B6DAA" w:rsidRDefault="00DB4CA2" w:rsidP="008D59E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B6DAA">
        <w:rPr>
          <w:rFonts w:ascii="Times New Roman" w:hAnsi="Times New Roman" w:cs="Times New Roman"/>
          <w:sz w:val="24"/>
          <w:szCs w:val="24"/>
        </w:rPr>
        <w:t xml:space="preserve">Vrijednost ukupne imovine </w:t>
      </w:r>
      <w:r>
        <w:rPr>
          <w:rFonts w:ascii="Times New Roman" w:hAnsi="Times New Roman" w:cs="Times New Roman"/>
          <w:sz w:val="24"/>
          <w:szCs w:val="24"/>
        </w:rPr>
        <w:t>Dječjeg vrtića Tratinčica</w:t>
      </w:r>
      <w:r w:rsidRPr="000B6DAA">
        <w:rPr>
          <w:rFonts w:ascii="Times New Roman" w:hAnsi="Times New Roman" w:cs="Times New Roman"/>
          <w:sz w:val="24"/>
          <w:szCs w:val="24"/>
        </w:rPr>
        <w:t xml:space="preserve"> (AOP  001) na dan 31. prosinca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B6DAA">
        <w:rPr>
          <w:rFonts w:ascii="Times New Roman" w:hAnsi="Times New Roman" w:cs="Times New Roman"/>
          <w:sz w:val="24"/>
          <w:szCs w:val="24"/>
        </w:rPr>
        <w:t xml:space="preserve">. godine iznosi </w:t>
      </w:r>
      <w:r>
        <w:rPr>
          <w:rFonts w:ascii="Times New Roman" w:hAnsi="Times New Roman" w:cs="Times New Roman"/>
          <w:sz w:val="24"/>
          <w:szCs w:val="24"/>
        </w:rPr>
        <w:t>316.956</w:t>
      </w:r>
      <w:r w:rsidRPr="000B6DAA">
        <w:rPr>
          <w:rFonts w:ascii="Times New Roman" w:hAnsi="Times New Roman" w:cs="Times New Roman"/>
          <w:sz w:val="24"/>
          <w:szCs w:val="24"/>
        </w:rPr>
        <w:t xml:space="preserve"> kn i u odnosu na stanje imovine 31. prosinca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B6DAA">
        <w:rPr>
          <w:rFonts w:ascii="Times New Roman" w:hAnsi="Times New Roman" w:cs="Times New Roman"/>
          <w:sz w:val="24"/>
          <w:szCs w:val="24"/>
        </w:rPr>
        <w:t xml:space="preserve">. godine, evidentno je </w:t>
      </w:r>
      <w:r>
        <w:rPr>
          <w:rFonts w:ascii="Times New Roman" w:hAnsi="Times New Roman" w:cs="Times New Roman"/>
          <w:sz w:val="24"/>
          <w:szCs w:val="24"/>
        </w:rPr>
        <w:t>smanjenje za 32,20</w:t>
      </w:r>
      <w:r w:rsidRPr="000B6DAA">
        <w:rPr>
          <w:rFonts w:ascii="Times New Roman" w:hAnsi="Times New Roman" w:cs="Times New Roman"/>
          <w:sz w:val="24"/>
          <w:szCs w:val="24"/>
        </w:rPr>
        <w:t xml:space="preserve">%. Udjel nefinancijske imovine u ukupnoj </w:t>
      </w:r>
      <w:r w:rsidR="008D59E4">
        <w:rPr>
          <w:rFonts w:ascii="Times New Roman" w:hAnsi="Times New Roman" w:cs="Times New Roman"/>
          <w:sz w:val="24"/>
          <w:szCs w:val="24"/>
        </w:rPr>
        <w:t>imovini</w:t>
      </w:r>
      <w:r w:rsidRPr="000B6DAA">
        <w:rPr>
          <w:rFonts w:ascii="Times New Roman" w:hAnsi="Times New Roman" w:cs="Times New Roman"/>
          <w:sz w:val="24"/>
          <w:szCs w:val="24"/>
        </w:rPr>
        <w:t xml:space="preserve"> iznosi </w:t>
      </w:r>
      <w:r>
        <w:rPr>
          <w:rFonts w:ascii="Times New Roman" w:hAnsi="Times New Roman" w:cs="Times New Roman"/>
          <w:sz w:val="24"/>
          <w:szCs w:val="24"/>
        </w:rPr>
        <w:t>36,93</w:t>
      </w:r>
      <w:r w:rsidRPr="000B6DAA">
        <w:rPr>
          <w:rFonts w:ascii="Times New Roman" w:hAnsi="Times New Roman" w:cs="Times New Roman"/>
          <w:sz w:val="24"/>
          <w:szCs w:val="24"/>
        </w:rPr>
        <w:t xml:space="preserve">% dok financijska imovina u ukupnoj imovini </w:t>
      </w:r>
      <w:r>
        <w:rPr>
          <w:rFonts w:ascii="Times New Roman" w:hAnsi="Times New Roman" w:cs="Times New Roman"/>
          <w:sz w:val="24"/>
          <w:szCs w:val="24"/>
        </w:rPr>
        <w:t>Dječjeg vrtića</w:t>
      </w:r>
      <w:r w:rsidRPr="000B6DAA">
        <w:rPr>
          <w:rFonts w:ascii="Times New Roman" w:hAnsi="Times New Roman" w:cs="Times New Roman"/>
          <w:sz w:val="24"/>
          <w:szCs w:val="24"/>
        </w:rPr>
        <w:t xml:space="preserve"> participira udjelom od </w:t>
      </w:r>
      <w:r>
        <w:rPr>
          <w:rFonts w:ascii="Times New Roman" w:hAnsi="Times New Roman" w:cs="Times New Roman"/>
          <w:sz w:val="24"/>
          <w:szCs w:val="24"/>
        </w:rPr>
        <w:t>63,07</w:t>
      </w:r>
      <w:r w:rsidRPr="000B6DAA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DB4CA2" w:rsidRDefault="00DB4CA2" w:rsidP="008D59E4">
      <w:pPr>
        <w:spacing w:after="120"/>
        <w:rPr>
          <w:sz w:val="24"/>
          <w:szCs w:val="24"/>
        </w:rPr>
      </w:pPr>
    </w:p>
    <w:p w:rsidR="00DB4CA2" w:rsidRDefault="00DB4CA2" w:rsidP="008D59E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B520C">
        <w:rPr>
          <w:rFonts w:ascii="Times New Roman" w:hAnsi="Times New Roman" w:cs="Times New Roman"/>
          <w:sz w:val="24"/>
          <w:szCs w:val="24"/>
        </w:rPr>
        <w:t xml:space="preserve">Bilješka broj </w:t>
      </w:r>
      <w:r w:rsidR="008D59E4">
        <w:rPr>
          <w:rFonts w:ascii="Times New Roman" w:hAnsi="Times New Roman" w:cs="Times New Roman"/>
          <w:sz w:val="24"/>
          <w:szCs w:val="24"/>
        </w:rPr>
        <w:t>6</w:t>
      </w:r>
      <w:r w:rsidRPr="006B52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B520C">
        <w:rPr>
          <w:rFonts w:ascii="Times New Roman" w:hAnsi="Times New Roman" w:cs="Times New Roman"/>
          <w:sz w:val="24"/>
          <w:szCs w:val="24"/>
        </w:rPr>
        <w:t xml:space="preserve"> </w:t>
      </w:r>
      <w:r w:rsidR="008D59E4">
        <w:rPr>
          <w:rFonts w:ascii="Times New Roman" w:hAnsi="Times New Roman" w:cs="Times New Roman"/>
          <w:sz w:val="24"/>
          <w:szCs w:val="24"/>
        </w:rPr>
        <w:t>Nefinancijska imovina</w:t>
      </w:r>
    </w:p>
    <w:p w:rsidR="00DB4CA2" w:rsidRDefault="00DB4CA2" w:rsidP="008D59E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B4CA2" w:rsidRDefault="00DB4CA2" w:rsidP="008D59E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0370E">
        <w:rPr>
          <w:rFonts w:ascii="Times New Roman" w:hAnsi="Times New Roman" w:cs="Times New Roman"/>
          <w:sz w:val="24"/>
          <w:szCs w:val="24"/>
        </w:rPr>
        <w:t xml:space="preserve">Ukupna vrijednost nefinancijske imovine </w:t>
      </w:r>
      <w:r>
        <w:rPr>
          <w:rFonts w:ascii="Times New Roman" w:hAnsi="Times New Roman" w:cs="Times New Roman"/>
          <w:sz w:val="24"/>
          <w:szCs w:val="24"/>
        </w:rPr>
        <w:t xml:space="preserve">Dječjeg vrtića </w:t>
      </w:r>
      <w:r w:rsidRPr="0090370E">
        <w:rPr>
          <w:rFonts w:ascii="Times New Roman" w:hAnsi="Times New Roman" w:cs="Times New Roman"/>
          <w:sz w:val="24"/>
          <w:szCs w:val="24"/>
        </w:rPr>
        <w:t xml:space="preserve">(AOP 002) na dan </w:t>
      </w:r>
      <w:r>
        <w:rPr>
          <w:rFonts w:ascii="Times New Roman" w:hAnsi="Times New Roman" w:cs="Times New Roman"/>
          <w:sz w:val="24"/>
          <w:szCs w:val="24"/>
        </w:rPr>
        <w:t>31.12.2018.</w:t>
      </w:r>
      <w:r w:rsidRPr="0090370E">
        <w:rPr>
          <w:rFonts w:ascii="Times New Roman" w:hAnsi="Times New Roman" w:cs="Times New Roman"/>
          <w:sz w:val="24"/>
          <w:szCs w:val="24"/>
        </w:rPr>
        <w:t xml:space="preserve"> iznosi </w:t>
      </w:r>
      <w:r>
        <w:rPr>
          <w:rFonts w:ascii="Times New Roman" w:hAnsi="Times New Roman" w:cs="Times New Roman"/>
          <w:sz w:val="24"/>
          <w:szCs w:val="24"/>
        </w:rPr>
        <w:t>117.066</w:t>
      </w:r>
      <w:r w:rsidRPr="0090370E">
        <w:rPr>
          <w:rFonts w:ascii="Times New Roman" w:hAnsi="Times New Roman" w:cs="Times New Roman"/>
          <w:sz w:val="24"/>
          <w:szCs w:val="24"/>
        </w:rPr>
        <w:t xml:space="preserve"> kn i u odnosu na prethodnu godinu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70E">
        <w:rPr>
          <w:rFonts w:ascii="Times New Roman" w:hAnsi="Times New Roman" w:cs="Times New Roman"/>
          <w:sz w:val="24"/>
          <w:szCs w:val="24"/>
        </w:rPr>
        <w:t xml:space="preserve">povećana je za </w:t>
      </w:r>
      <w:r>
        <w:rPr>
          <w:rFonts w:ascii="Times New Roman" w:hAnsi="Times New Roman" w:cs="Times New Roman"/>
          <w:sz w:val="24"/>
          <w:szCs w:val="24"/>
        </w:rPr>
        <w:t>7,3%</w:t>
      </w:r>
      <w:r w:rsidRPr="0090370E">
        <w:rPr>
          <w:rFonts w:ascii="Times New Roman" w:hAnsi="Times New Roman" w:cs="Times New Roman"/>
          <w:sz w:val="24"/>
          <w:szCs w:val="24"/>
        </w:rPr>
        <w:t xml:space="preserve"> kn. </w:t>
      </w:r>
      <w:r>
        <w:rPr>
          <w:rFonts w:ascii="Times New Roman" w:hAnsi="Times New Roman" w:cs="Times New Roman"/>
          <w:sz w:val="24"/>
          <w:szCs w:val="24"/>
        </w:rPr>
        <w:t>U sljedećoj tablici prikazana je struktura nefinancijske imovine.</w:t>
      </w:r>
    </w:p>
    <w:p w:rsidR="008D59E4" w:rsidRDefault="008D59E4" w:rsidP="008D59E4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B4CA2" w:rsidRPr="0090370E" w:rsidRDefault="00DB4CA2" w:rsidP="008D59E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0370E">
        <w:rPr>
          <w:rFonts w:ascii="Times New Roman" w:hAnsi="Times New Roman" w:cs="Times New Roman"/>
          <w:sz w:val="24"/>
          <w:szCs w:val="24"/>
        </w:rPr>
        <w:t xml:space="preserve">Tablica </w:t>
      </w:r>
      <w:r w:rsidR="00F34ACB" w:rsidRPr="0090370E">
        <w:rPr>
          <w:rFonts w:ascii="Times New Roman" w:hAnsi="Times New Roman" w:cs="Times New Roman"/>
          <w:sz w:val="24"/>
          <w:szCs w:val="24"/>
        </w:rPr>
        <w:fldChar w:fldCharType="begin"/>
      </w:r>
      <w:r w:rsidRPr="0090370E">
        <w:rPr>
          <w:rFonts w:ascii="Times New Roman" w:hAnsi="Times New Roman" w:cs="Times New Roman"/>
          <w:sz w:val="24"/>
          <w:szCs w:val="24"/>
        </w:rPr>
        <w:instrText xml:space="preserve"> SEQ Tablica \* ARABIC </w:instrText>
      </w:r>
      <w:r w:rsidR="00F34ACB" w:rsidRPr="0090370E">
        <w:rPr>
          <w:rFonts w:ascii="Times New Roman" w:hAnsi="Times New Roman" w:cs="Times New Roman"/>
          <w:sz w:val="24"/>
          <w:szCs w:val="24"/>
        </w:rPr>
        <w:fldChar w:fldCharType="separate"/>
      </w:r>
      <w:r w:rsidR="008C7E96">
        <w:rPr>
          <w:rFonts w:ascii="Times New Roman" w:hAnsi="Times New Roman" w:cs="Times New Roman"/>
          <w:noProof/>
          <w:sz w:val="24"/>
          <w:szCs w:val="24"/>
        </w:rPr>
        <w:t>8</w:t>
      </w:r>
      <w:r w:rsidR="00F34ACB" w:rsidRPr="0090370E">
        <w:rPr>
          <w:rFonts w:ascii="Times New Roman" w:hAnsi="Times New Roman" w:cs="Times New Roman"/>
          <w:sz w:val="24"/>
          <w:szCs w:val="24"/>
        </w:rPr>
        <w:fldChar w:fldCharType="end"/>
      </w:r>
      <w:r w:rsidRPr="0090370E">
        <w:rPr>
          <w:rFonts w:ascii="Times New Roman" w:hAnsi="Times New Roman" w:cs="Times New Roman"/>
          <w:sz w:val="24"/>
          <w:szCs w:val="24"/>
        </w:rPr>
        <w:t>. Nefinancijska imovina</w:t>
      </w:r>
    </w:p>
    <w:tbl>
      <w:tblPr>
        <w:tblStyle w:val="ListTable3Accent1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"/>
        <w:gridCol w:w="4341"/>
        <w:gridCol w:w="657"/>
        <w:gridCol w:w="1261"/>
        <w:gridCol w:w="1261"/>
        <w:gridCol w:w="803"/>
      </w:tblGrid>
      <w:tr w:rsidR="00DB4CA2" w:rsidRPr="008D59E4" w:rsidTr="00092240">
        <w:trPr>
          <w:cnfStyle w:val="100000000000"/>
          <w:trHeight w:val="245"/>
        </w:trPr>
        <w:tc>
          <w:tcPr>
            <w:cnfStyle w:val="001000000100"/>
            <w:tcW w:w="779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:rsidR="00DB4CA2" w:rsidRPr="008D59E4" w:rsidRDefault="00DB4CA2" w:rsidP="007E3FBD">
            <w:pPr>
              <w:spacing w:after="0"/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8D59E4">
              <w:rPr>
                <w:rFonts w:ascii="Times New Roman" w:eastAsia="Times New Roman" w:hAnsi="Times New Roman" w:cs="Times New Roman"/>
                <w:b w:val="0"/>
                <w:lang w:eastAsia="hr-HR"/>
              </w:rPr>
              <w:t>Račun</w:t>
            </w:r>
          </w:p>
        </w:tc>
        <w:tc>
          <w:tcPr>
            <w:tcW w:w="4341" w:type="dxa"/>
            <w:vAlign w:val="center"/>
          </w:tcPr>
          <w:p w:rsidR="00DB4CA2" w:rsidRPr="008D59E4" w:rsidRDefault="00DB4CA2" w:rsidP="007E3FBD">
            <w:pPr>
              <w:spacing w:after="0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8D59E4">
              <w:rPr>
                <w:rFonts w:ascii="Times New Roman" w:eastAsia="Times New Roman" w:hAnsi="Times New Roman" w:cs="Times New Roman"/>
                <w:b w:val="0"/>
                <w:lang w:eastAsia="hr-HR"/>
              </w:rPr>
              <w:t>Opis</w:t>
            </w:r>
          </w:p>
        </w:tc>
        <w:tc>
          <w:tcPr>
            <w:tcW w:w="657" w:type="dxa"/>
            <w:vAlign w:val="center"/>
          </w:tcPr>
          <w:p w:rsidR="00DB4CA2" w:rsidRPr="008D59E4" w:rsidRDefault="00DB4CA2" w:rsidP="007E3FBD">
            <w:pPr>
              <w:spacing w:after="0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8D59E4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AOP</w:t>
            </w:r>
          </w:p>
        </w:tc>
        <w:tc>
          <w:tcPr>
            <w:tcW w:w="1261" w:type="dxa"/>
            <w:noWrap/>
            <w:vAlign w:val="center"/>
          </w:tcPr>
          <w:p w:rsidR="00DB4CA2" w:rsidRPr="008D59E4" w:rsidRDefault="00DB4CA2" w:rsidP="007E3FBD">
            <w:pPr>
              <w:spacing w:after="0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8D59E4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01.01.2018.</w:t>
            </w:r>
          </w:p>
        </w:tc>
        <w:tc>
          <w:tcPr>
            <w:tcW w:w="1261" w:type="dxa"/>
            <w:noWrap/>
            <w:vAlign w:val="center"/>
          </w:tcPr>
          <w:p w:rsidR="00DB4CA2" w:rsidRPr="008D59E4" w:rsidRDefault="00DB4CA2" w:rsidP="007E3FBD">
            <w:pPr>
              <w:spacing w:after="0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8D59E4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31.12.2018.</w:t>
            </w:r>
          </w:p>
        </w:tc>
        <w:tc>
          <w:tcPr>
            <w:tcW w:w="803" w:type="dxa"/>
            <w:noWrap/>
            <w:vAlign w:val="center"/>
          </w:tcPr>
          <w:p w:rsidR="00DB4CA2" w:rsidRPr="008D59E4" w:rsidRDefault="00DB4CA2" w:rsidP="007E3FBD">
            <w:pPr>
              <w:spacing w:after="0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8D59E4">
              <w:rPr>
                <w:rFonts w:ascii="Times New Roman" w:eastAsia="Times New Roman" w:hAnsi="Times New Roman" w:cs="Times New Roman"/>
                <w:b w:val="0"/>
                <w:lang w:eastAsia="hr-HR"/>
              </w:rPr>
              <w:t>Indeks</w:t>
            </w:r>
          </w:p>
        </w:tc>
      </w:tr>
      <w:tr w:rsidR="00DB4CA2" w:rsidRPr="008D59E4" w:rsidTr="00092240">
        <w:trPr>
          <w:cnfStyle w:val="000000100000"/>
          <w:trHeight w:val="245"/>
        </w:trPr>
        <w:tc>
          <w:tcPr>
            <w:cnfStyle w:val="001000000000"/>
            <w:tcW w:w="77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DB4CA2" w:rsidRPr="008D59E4" w:rsidRDefault="00DB4CA2" w:rsidP="007E3FBD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8D59E4">
              <w:rPr>
                <w:rFonts w:ascii="Times New Roman" w:eastAsia="Times New Roman" w:hAnsi="Times New Roman" w:cs="Times New Roman"/>
                <w:b w:val="0"/>
                <w:lang w:eastAsia="hr-HR"/>
              </w:rPr>
              <w:t>02</w:t>
            </w:r>
          </w:p>
        </w:tc>
        <w:tc>
          <w:tcPr>
            <w:tcW w:w="4341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DB4CA2" w:rsidRPr="008D59E4" w:rsidRDefault="00DB4CA2" w:rsidP="007E3FBD">
            <w:pPr>
              <w:spacing w:after="0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D59E4">
              <w:rPr>
                <w:rFonts w:ascii="Times New Roman" w:eastAsia="Times New Roman" w:hAnsi="Times New Roman" w:cs="Times New Roman"/>
                <w:lang w:eastAsia="hr-HR"/>
              </w:rPr>
              <w:t xml:space="preserve">Proizvedena dugotrajna imovina </w:t>
            </w:r>
          </w:p>
        </w:tc>
        <w:tc>
          <w:tcPr>
            <w:tcW w:w="65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DB4CA2" w:rsidRPr="008D59E4" w:rsidRDefault="00DB4CA2" w:rsidP="007E3FBD">
            <w:pPr>
              <w:spacing w:after="0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8D59E4">
              <w:rPr>
                <w:rFonts w:ascii="Times New Roman" w:hAnsi="Times New Roman" w:cs="Times New Roman"/>
                <w:bCs/>
              </w:rPr>
              <w:t>007</w:t>
            </w:r>
          </w:p>
        </w:tc>
        <w:tc>
          <w:tcPr>
            <w:tcW w:w="126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DB4CA2" w:rsidRPr="008D59E4" w:rsidRDefault="00DB4CA2" w:rsidP="007E3FBD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8D59E4">
              <w:rPr>
                <w:rFonts w:ascii="Times New Roman" w:hAnsi="Times New Roman" w:cs="Times New Roman"/>
                <w:bCs/>
              </w:rPr>
              <w:t>109.128</w:t>
            </w:r>
          </w:p>
        </w:tc>
        <w:tc>
          <w:tcPr>
            <w:tcW w:w="126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DB4CA2" w:rsidRPr="008D59E4" w:rsidRDefault="00DB4CA2" w:rsidP="007E3FBD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8D59E4">
              <w:rPr>
                <w:rFonts w:ascii="Times New Roman" w:hAnsi="Times New Roman" w:cs="Times New Roman"/>
                <w:bCs/>
              </w:rPr>
              <w:t>117.066</w:t>
            </w:r>
          </w:p>
        </w:tc>
        <w:tc>
          <w:tcPr>
            <w:tcW w:w="803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DB4CA2" w:rsidRPr="008D59E4" w:rsidRDefault="00DB4CA2" w:rsidP="007E3FBD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D59E4">
              <w:rPr>
                <w:rFonts w:ascii="Times New Roman" w:hAnsi="Times New Roman" w:cs="Times New Roman"/>
              </w:rPr>
              <w:t>107,3</w:t>
            </w:r>
          </w:p>
        </w:tc>
      </w:tr>
      <w:tr w:rsidR="00092240" w:rsidRPr="008D59E4" w:rsidTr="00092240">
        <w:trPr>
          <w:trHeight w:val="245"/>
        </w:trPr>
        <w:tc>
          <w:tcPr>
            <w:cnfStyle w:val="001000000000"/>
            <w:tcW w:w="779" w:type="dxa"/>
            <w:tcBorders>
              <w:right w:val="none" w:sz="0" w:space="0" w:color="auto"/>
            </w:tcBorders>
            <w:vAlign w:val="center"/>
            <w:hideMark/>
          </w:tcPr>
          <w:p w:rsidR="00092240" w:rsidRPr="008D59E4" w:rsidRDefault="00092240" w:rsidP="007E3FBD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8D59E4">
              <w:rPr>
                <w:rFonts w:ascii="Times New Roman" w:eastAsia="Times New Roman" w:hAnsi="Times New Roman" w:cs="Times New Roman"/>
                <w:b w:val="0"/>
                <w:lang w:eastAsia="hr-HR"/>
              </w:rPr>
              <w:t>04</w:t>
            </w:r>
          </w:p>
        </w:tc>
        <w:tc>
          <w:tcPr>
            <w:tcW w:w="4341" w:type="dxa"/>
            <w:vAlign w:val="center"/>
            <w:hideMark/>
          </w:tcPr>
          <w:p w:rsidR="00092240" w:rsidRPr="008D59E4" w:rsidRDefault="00092240" w:rsidP="007E3FBD">
            <w:pPr>
              <w:spacing w:after="0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D59E4">
              <w:rPr>
                <w:rFonts w:ascii="Times New Roman" w:eastAsia="Times New Roman" w:hAnsi="Times New Roman" w:cs="Times New Roman"/>
                <w:lang w:eastAsia="hr-HR"/>
              </w:rPr>
              <w:t>Sitni inventar</w:t>
            </w:r>
          </w:p>
        </w:tc>
        <w:tc>
          <w:tcPr>
            <w:tcW w:w="657" w:type="dxa"/>
            <w:vAlign w:val="center"/>
          </w:tcPr>
          <w:p w:rsidR="00092240" w:rsidRPr="008D59E4" w:rsidRDefault="00092240" w:rsidP="007E3FBD">
            <w:pPr>
              <w:spacing w:after="0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8D59E4">
              <w:rPr>
                <w:rFonts w:ascii="Times New Roman" w:hAnsi="Times New Roman" w:cs="Times New Roman"/>
                <w:bCs/>
              </w:rPr>
              <w:t>049</w:t>
            </w:r>
          </w:p>
        </w:tc>
        <w:tc>
          <w:tcPr>
            <w:tcW w:w="1261" w:type="dxa"/>
            <w:noWrap/>
            <w:vAlign w:val="center"/>
          </w:tcPr>
          <w:p w:rsidR="00092240" w:rsidRPr="008D59E4" w:rsidRDefault="00092240" w:rsidP="007E3FBD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D59E4">
              <w:rPr>
                <w:rFonts w:ascii="Times New Roman" w:hAnsi="Times New Roman" w:cs="Times New Roman"/>
              </w:rPr>
              <w:t>192.612</w:t>
            </w:r>
          </w:p>
        </w:tc>
        <w:tc>
          <w:tcPr>
            <w:tcW w:w="1261" w:type="dxa"/>
            <w:noWrap/>
            <w:vAlign w:val="center"/>
          </w:tcPr>
          <w:p w:rsidR="00092240" w:rsidRPr="008D59E4" w:rsidRDefault="00092240" w:rsidP="007E3FBD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D59E4">
              <w:rPr>
                <w:rFonts w:ascii="Times New Roman" w:hAnsi="Times New Roman" w:cs="Times New Roman"/>
              </w:rPr>
              <w:t>175.320</w:t>
            </w:r>
          </w:p>
        </w:tc>
        <w:tc>
          <w:tcPr>
            <w:tcW w:w="803" w:type="dxa"/>
            <w:noWrap/>
            <w:vAlign w:val="center"/>
          </w:tcPr>
          <w:p w:rsidR="00092240" w:rsidRPr="008D59E4" w:rsidRDefault="00092240" w:rsidP="007E3FBD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D59E4">
              <w:rPr>
                <w:rFonts w:ascii="Times New Roman" w:hAnsi="Times New Roman" w:cs="Times New Roman"/>
              </w:rPr>
              <w:t>91,0</w:t>
            </w:r>
          </w:p>
        </w:tc>
      </w:tr>
    </w:tbl>
    <w:p w:rsidR="00DB4CA2" w:rsidRDefault="00DB4CA2" w:rsidP="008D59E4">
      <w:pPr>
        <w:spacing w:before="120" w:after="120"/>
      </w:pPr>
    </w:p>
    <w:p w:rsidR="00923152" w:rsidRDefault="00923152" w:rsidP="008D59E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Proizvedena dugotrajna imovina AOP 007 – Vrijednost proizvedene dugotrajne imovine na dan 31.12.2018. godine iznosi 117.066 kn te je veća za 7,3% u odnosu na prethodnu godinu. </w:t>
      </w:r>
    </w:p>
    <w:p w:rsidR="00923152" w:rsidRDefault="00923152" w:rsidP="008D59E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Građevinski objekti AOP 008 – Vrijednost građevinskih objekata na dan 31.12.2018. godine iznosi 69.297 kn te je manja za 2,5% u odnosu na prethodnu godinu. U 2018. godini nije bilo dodatnih ulaganja na građevinskim objektima, </w:t>
      </w:r>
      <w:r w:rsidRPr="00923152">
        <w:rPr>
          <w:rFonts w:ascii="Times New Roman" w:hAnsi="Times New Roman" w:cs="Times New Roman"/>
          <w:sz w:val="24"/>
          <w:szCs w:val="24"/>
        </w:rPr>
        <w:t xml:space="preserve">dok se ispravak vrijednosti uvećao, što je dovelo do ukupnog umanjenja vrijednosti </w:t>
      </w:r>
      <w:r>
        <w:rPr>
          <w:rFonts w:ascii="Times New Roman" w:hAnsi="Times New Roman" w:cs="Times New Roman"/>
          <w:sz w:val="24"/>
          <w:szCs w:val="24"/>
        </w:rPr>
        <w:t>građevinskih objekata</w:t>
      </w:r>
      <w:r w:rsidRPr="00923152">
        <w:rPr>
          <w:rFonts w:ascii="Times New Roman" w:hAnsi="Times New Roman" w:cs="Times New Roman"/>
          <w:sz w:val="24"/>
          <w:szCs w:val="24"/>
        </w:rPr>
        <w:t xml:space="preserve">. Ispravak vrijednosti dugotrajne imovine obavio se koncem godine, sa datumom sastavljanja financijskih izvještaja (31.prosinac </w:t>
      </w:r>
      <w:r>
        <w:rPr>
          <w:rFonts w:ascii="Times New Roman" w:hAnsi="Times New Roman" w:cs="Times New Roman"/>
          <w:sz w:val="24"/>
          <w:szCs w:val="24"/>
        </w:rPr>
        <w:t>2018. godine).</w:t>
      </w:r>
      <w:r w:rsidRPr="00923152">
        <w:rPr>
          <w:rFonts w:ascii="Times New Roman" w:hAnsi="Times New Roman" w:cs="Times New Roman"/>
          <w:sz w:val="24"/>
          <w:szCs w:val="24"/>
        </w:rPr>
        <w:t xml:space="preserve"> Sukladno </w:t>
      </w:r>
      <w:r w:rsidR="00BD0362" w:rsidRPr="00BD0362">
        <w:rPr>
          <w:rFonts w:ascii="Times New Roman" w:hAnsi="Times New Roman" w:cs="Times New Roman"/>
          <w:sz w:val="24"/>
          <w:szCs w:val="24"/>
        </w:rPr>
        <w:t>izmjenama i dopunama Pravilnika o proračunskom računovodstvu i računskom planu</w:t>
      </w:r>
      <w:r w:rsidR="00BD0362">
        <w:rPr>
          <w:rFonts w:ascii="Times New Roman" w:hAnsi="Times New Roman" w:cs="Times New Roman"/>
          <w:sz w:val="24"/>
          <w:szCs w:val="24"/>
        </w:rPr>
        <w:t xml:space="preserve"> </w:t>
      </w:r>
      <w:r w:rsidRPr="00923152">
        <w:rPr>
          <w:rFonts w:ascii="Times New Roman" w:hAnsi="Times New Roman" w:cs="Times New Roman"/>
          <w:sz w:val="24"/>
          <w:szCs w:val="24"/>
        </w:rPr>
        <w:t>za početak ispravka vrijednosti dugotrajne nefinancijske imovine uzet je prvi dan mjeseca koji slijedi iza mjeseca u kojem je sredstvo stavljeno u uporabu</w:t>
      </w:r>
      <w:r w:rsidR="00BD0362">
        <w:rPr>
          <w:rFonts w:ascii="Times New Roman" w:hAnsi="Times New Roman" w:cs="Times New Roman"/>
          <w:sz w:val="24"/>
          <w:szCs w:val="24"/>
        </w:rPr>
        <w:t>.</w:t>
      </w:r>
    </w:p>
    <w:p w:rsidR="00DD642E" w:rsidRDefault="00BD0362" w:rsidP="008D59E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Postrojenja i oprema AOP 014 – Vrijednost postrojenja i opreme na dan 31.12.2018. godine iznosi 47.769 kn te je veća za 26,1% u odnosu na prethodnu godinu. </w:t>
      </w:r>
      <w:r w:rsidR="00DD642E">
        <w:rPr>
          <w:rFonts w:ascii="Times New Roman" w:hAnsi="Times New Roman" w:cs="Times New Roman"/>
          <w:sz w:val="24"/>
          <w:szCs w:val="24"/>
        </w:rPr>
        <w:t>Nabavljena su dva nova računala i printera, radni stolovi, stolice i ostala uredska oprema.</w:t>
      </w:r>
      <w:r w:rsidR="001663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CA2" w:rsidRDefault="00092240" w:rsidP="008D59E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Sitan inventar AOP 049 – Vrijednost sitnog inventara na dan 31.12.2018. godine iznosi 175.320 kn te je u c</w:t>
      </w:r>
      <w:r w:rsidR="009232C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jelosti otpisan. U odnosu na stanje na dan 01.01.2018. godine vrijednost sitnog inventara manja je za 9,0%. Razlog smanjenja je isknjiženje</w:t>
      </w:r>
      <w:r w:rsidR="00923152">
        <w:rPr>
          <w:rFonts w:ascii="Times New Roman" w:hAnsi="Times New Roman" w:cs="Times New Roman"/>
          <w:sz w:val="24"/>
          <w:szCs w:val="24"/>
        </w:rPr>
        <w:t xml:space="preserve"> sitnog inventara na </w:t>
      </w:r>
      <w:r w:rsidR="00923152">
        <w:rPr>
          <w:rFonts w:ascii="Times New Roman" w:hAnsi="Times New Roman" w:cs="Times New Roman"/>
          <w:sz w:val="24"/>
          <w:szCs w:val="24"/>
        </w:rPr>
        <w:lastRenderedPageBreak/>
        <w:t xml:space="preserve">temelju prijedloga </w:t>
      </w:r>
      <w:r>
        <w:rPr>
          <w:rFonts w:ascii="Times New Roman" w:hAnsi="Times New Roman" w:cs="Times New Roman"/>
          <w:sz w:val="24"/>
          <w:szCs w:val="24"/>
        </w:rPr>
        <w:t>Povjerenstv</w:t>
      </w:r>
      <w:r w:rsidR="0092315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 popis imovine</w:t>
      </w:r>
      <w:r w:rsidR="00923152">
        <w:rPr>
          <w:rFonts w:ascii="Times New Roman" w:hAnsi="Times New Roman" w:cs="Times New Roman"/>
          <w:sz w:val="24"/>
          <w:szCs w:val="24"/>
        </w:rPr>
        <w:t xml:space="preserve"> i obveza koje je</w:t>
      </w:r>
      <w:r>
        <w:rPr>
          <w:rFonts w:ascii="Times New Roman" w:hAnsi="Times New Roman" w:cs="Times New Roman"/>
          <w:sz w:val="24"/>
          <w:szCs w:val="24"/>
        </w:rPr>
        <w:t xml:space="preserve"> ustanovilo da se u analitičkoj evidenciji </w:t>
      </w:r>
      <w:r w:rsidR="00923152">
        <w:rPr>
          <w:rFonts w:ascii="Times New Roman" w:hAnsi="Times New Roman" w:cs="Times New Roman"/>
          <w:sz w:val="24"/>
          <w:szCs w:val="24"/>
        </w:rPr>
        <w:t>nalazi sitan inventar koji je</w:t>
      </w:r>
      <w:r>
        <w:rPr>
          <w:rFonts w:ascii="Times New Roman" w:hAnsi="Times New Roman" w:cs="Times New Roman"/>
          <w:sz w:val="24"/>
          <w:szCs w:val="24"/>
        </w:rPr>
        <w:t xml:space="preserve"> treba</w:t>
      </w:r>
      <w:r w:rsidR="009231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biti knjižen na rashodima redovnog poslovanja</w:t>
      </w:r>
      <w:r w:rsidR="00923152">
        <w:rPr>
          <w:rFonts w:ascii="Times New Roman" w:hAnsi="Times New Roman" w:cs="Times New Roman"/>
          <w:sz w:val="24"/>
          <w:szCs w:val="24"/>
        </w:rPr>
        <w:t xml:space="preserve"> (slikovnice, bojanke, lopte i slično).</w:t>
      </w:r>
    </w:p>
    <w:p w:rsidR="00C867A6" w:rsidRDefault="00C867A6" w:rsidP="008D59E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Nematerijalna proizvedena imovina A040 – Vrijednost na dan 31.12.2018. godine iznosi 0 kn. Iz imovine </w:t>
      </w:r>
      <w:r w:rsidR="008D59E4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 xml:space="preserve">isknjižen računalni program </w:t>
      </w:r>
      <w:r w:rsidRPr="00AD4179">
        <w:rPr>
          <w:rFonts w:ascii="Times New Roman" w:hAnsi="Times New Roman" w:cs="Times New Roman"/>
          <w:sz w:val="24"/>
          <w:szCs w:val="24"/>
        </w:rPr>
        <w:t>KASPERSKY ENDPOINT SECURITY</w:t>
      </w:r>
      <w:r>
        <w:rPr>
          <w:rFonts w:ascii="Times New Roman" w:hAnsi="Times New Roman" w:cs="Times New Roman"/>
          <w:sz w:val="24"/>
          <w:szCs w:val="24"/>
        </w:rPr>
        <w:t>. U ovom slučaju radilo se od jednokratnoj licenci koja je trebala biti knjižena na rashode poslovanja a ne na ulaganja u računalne programe te je iz tog razloga isti isknjižen iz imovine.</w:t>
      </w:r>
    </w:p>
    <w:p w:rsidR="00923152" w:rsidRPr="00923152" w:rsidRDefault="00923152" w:rsidP="008D59E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Tratinčica nema dugotrajne nefinancijske imovine u pripremi (AOP 051).</w:t>
      </w:r>
    </w:p>
    <w:p w:rsidR="00DB4CA2" w:rsidRDefault="00DB4CA2" w:rsidP="008D59E4">
      <w:pPr>
        <w:spacing w:after="120" w:line="240" w:lineRule="auto"/>
      </w:pPr>
    </w:p>
    <w:p w:rsidR="008D59E4" w:rsidRDefault="008D59E4" w:rsidP="008D59E4">
      <w:pPr>
        <w:spacing w:after="120" w:line="240" w:lineRule="auto"/>
      </w:pPr>
    </w:p>
    <w:p w:rsidR="00DB4CA2" w:rsidRDefault="00DB4CA2" w:rsidP="008D59E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B520C">
        <w:rPr>
          <w:rFonts w:ascii="Times New Roman" w:hAnsi="Times New Roman" w:cs="Times New Roman"/>
          <w:sz w:val="24"/>
          <w:szCs w:val="24"/>
        </w:rPr>
        <w:t xml:space="preserve">Bilješka broj </w:t>
      </w:r>
      <w:r w:rsidR="008D59E4">
        <w:rPr>
          <w:rFonts w:ascii="Times New Roman" w:hAnsi="Times New Roman" w:cs="Times New Roman"/>
          <w:sz w:val="24"/>
          <w:szCs w:val="24"/>
        </w:rPr>
        <w:t>7</w:t>
      </w:r>
      <w:r w:rsidRPr="006B52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B520C">
        <w:rPr>
          <w:rFonts w:ascii="Times New Roman" w:hAnsi="Times New Roman" w:cs="Times New Roman"/>
          <w:sz w:val="24"/>
          <w:szCs w:val="24"/>
        </w:rPr>
        <w:t xml:space="preserve"> </w:t>
      </w:r>
      <w:r w:rsidR="008D59E4">
        <w:rPr>
          <w:rFonts w:ascii="Times New Roman" w:hAnsi="Times New Roman" w:cs="Times New Roman"/>
          <w:sz w:val="24"/>
          <w:szCs w:val="24"/>
        </w:rPr>
        <w:t>Financijska imovina</w:t>
      </w:r>
    </w:p>
    <w:p w:rsidR="00DB4CA2" w:rsidRDefault="00DB4CA2" w:rsidP="008D59E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CA2" w:rsidRDefault="00DB4CA2" w:rsidP="008D59E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Vrijednost ukupne financijske imovine (novac i potraživanja) </w:t>
      </w:r>
      <w:r w:rsidR="000B6CE5">
        <w:rPr>
          <w:rFonts w:ascii="Times New Roman" w:hAnsi="Times New Roman" w:cs="Times New Roman"/>
          <w:sz w:val="24"/>
          <w:szCs w:val="24"/>
        </w:rPr>
        <w:t>Dječjeg vrtića iznosi 199.890</w:t>
      </w:r>
      <w:r>
        <w:rPr>
          <w:rFonts w:ascii="Times New Roman" w:hAnsi="Times New Roman" w:cs="Times New Roman"/>
          <w:sz w:val="24"/>
          <w:szCs w:val="24"/>
        </w:rPr>
        <w:t xml:space="preserve"> kn i bilježi smanjenje za </w:t>
      </w:r>
      <w:r w:rsidR="000B6CE5">
        <w:rPr>
          <w:rFonts w:ascii="Times New Roman" w:hAnsi="Times New Roman" w:cs="Times New Roman"/>
          <w:sz w:val="24"/>
          <w:szCs w:val="24"/>
        </w:rPr>
        <w:t>44,2%</w:t>
      </w:r>
      <w:r>
        <w:rPr>
          <w:rFonts w:ascii="Times New Roman" w:hAnsi="Times New Roman" w:cs="Times New Roman"/>
          <w:sz w:val="24"/>
          <w:szCs w:val="24"/>
        </w:rPr>
        <w:t xml:space="preserve"> u odnosu na stanje prethodne godine. U sljedećoj tablici prikazana je struktura financijske imovine.</w:t>
      </w:r>
    </w:p>
    <w:p w:rsidR="00DB4CA2" w:rsidRDefault="00DB4CA2" w:rsidP="008D59E4">
      <w:pPr>
        <w:spacing w:after="120" w:line="240" w:lineRule="auto"/>
      </w:pPr>
    </w:p>
    <w:p w:rsidR="00DB4CA2" w:rsidRDefault="00DB4CA2" w:rsidP="008D59E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8764B">
        <w:rPr>
          <w:rFonts w:ascii="Times New Roman" w:hAnsi="Times New Roman" w:cs="Times New Roman"/>
          <w:sz w:val="24"/>
          <w:szCs w:val="24"/>
        </w:rPr>
        <w:t xml:space="preserve">Tablica </w:t>
      </w:r>
      <w:r w:rsidR="00F34ACB" w:rsidRPr="0058764B">
        <w:rPr>
          <w:rFonts w:ascii="Times New Roman" w:hAnsi="Times New Roman" w:cs="Times New Roman"/>
          <w:sz w:val="24"/>
          <w:szCs w:val="24"/>
        </w:rPr>
        <w:fldChar w:fldCharType="begin"/>
      </w:r>
      <w:r w:rsidRPr="0058764B">
        <w:rPr>
          <w:rFonts w:ascii="Times New Roman" w:hAnsi="Times New Roman" w:cs="Times New Roman"/>
          <w:sz w:val="24"/>
          <w:szCs w:val="24"/>
        </w:rPr>
        <w:instrText xml:space="preserve"> SEQ Tablica \* ARABIC </w:instrText>
      </w:r>
      <w:r w:rsidR="00F34ACB" w:rsidRPr="0058764B">
        <w:rPr>
          <w:rFonts w:ascii="Times New Roman" w:hAnsi="Times New Roman" w:cs="Times New Roman"/>
          <w:sz w:val="24"/>
          <w:szCs w:val="24"/>
        </w:rPr>
        <w:fldChar w:fldCharType="separate"/>
      </w:r>
      <w:r w:rsidR="008C7E96">
        <w:rPr>
          <w:rFonts w:ascii="Times New Roman" w:hAnsi="Times New Roman" w:cs="Times New Roman"/>
          <w:noProof/>
          <w:sz w:val="24"/>
          <w:szCs w:val="24"/>
        </w:rPr>
        <w:t>9</w:t>
      </w:r>
      <w:r w:rsidR="00F34ACB" w:rsidRPr="0058764B">
        <w:rPr>
          <w:rFonts w:ascii="Times New Roman" w:hAnsi="Times New Roman" w:cs="Times New Roman"/>
          <w:sz w:val="24"/>
          <w:szCs w:val="24"/>
        </w:rPr>
        <w:fldChar w:fldCharType="end"/>
      </w:r>
      <w:r w:rsidRPr="0058764B">
        <w:rPr>
          <w:rFonts w:ascii="Times New Roman" w:hAnsi="Times New Roman" w:cs="Times New Roman"/>
          <w:sz w:val="24"/>
          <w:szCs w:val="24"/>
        </w:rPr>
        <w:t>. Financijska imovina</w:t>
      </w:r>
    </w:p>
    <w:tbl>
      <w:tblPr>
        <w:tblStyle w:val="ListTable3Accent1"/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9"/>
        <w:gridCol w:w="4073"/>
        <w:gridCol w:w="797"/>
        <w:gridCol w:w="1261"/>
        <w:gridCol w:w="1261"/>
        <w:gridCol w:w="844"/>
      </w:tblGrid>
      <w:tr w:rsidR="00DB4CA2" w:rsidRPr="0058764B" w:rsidTr="000B6CE5">
        <w:trPr>
          <w:cnfStyle w:val="100000000000"/>
          <w:trHeight w:val="220"/>
        </w:trPr>
        <w:tc>
          <w:tcPr>
            <w:cnfStyle w:val="001000000100"/>
            <w:tcW w:w="819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:rsidR="00DB4CA2" w:rsidRPr="008D59E4" w:rsidRDefault="00DB4CA2" w:rsidP="007E3FBD">
            <w:pPr>
              <w:spacing w:after="0"/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8D59E4">
              <w:rPr>
                <w:rFonts w:ascii="Times New Roman" w:eastAsia="Times New Roman" w:hAnsi="Times New Roman" w:cs="Times New Roman"/>
                <w:b w:val="0"/>
                <w:lang w:eastAsia="hr-HR"/>
              </w:rPr>
              <w:t>Račun</w:t>
            </w:r>
          </w:p>
        </w:tc>
        <w:tc>
          <w:tcPr>
            <w:tcW w:w="4073" w:type="dxa"/>
            <w:vAlign w:val="center"/>
          </w:tcPr>
          <w:p w:rsidR="00DB4CA2" w:rsidRPr="008D59E4" w:rsidRDefault="00DB4CA2" w:rsidP="007E3FBD">
            <w:pPr>
              <w:spacing w:after="0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8D59E4">
              <w:rPr>
                <w:rFonts w:ascii="Times New Roman" w:eastAsia="Times New Roman" w:hAnsi="Times New Roman" w:cs="Times New Roman"/>
                <w:b w:val="0"/>
                <w:lang w:eastAsia="hr-HR"/>
              </w:rPr>
              <w:t>Opis</w:t>
            </w:r>
          </w:p>
        </w:tc>
        <w:tc>
          <w:tcPr>
            <w:tcW w:w="797" w:type="dxa"/>
            <w:vAlign w:val="center"/>
          </w:tcPr>
          <w:p w:rsidR="00DB4CA2" w:rsidRPr="008D59E4" w:rsidRDefault="00DB4CA2" w:rsidP="007E3FBD">
            <w:pPr>
              <w:spacing w:after="0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8D59E4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AOP</w:t>
            </w:r>
          </w:p>
        </w:tc>
        <w:tc>
          <w:tcPr>
            <w:tcW w:w="1261" w:type="dxa"/>
            <w:noWrap/>
            <w:vAlign w:val="center"/>
          </w:tcPr>
          <w:p w:rsidR="00DB4CA2" w:rsidRPr="008D59E4" w:rsidRDefault="00DB4CA2" w:rsidP="007E3FBD">
            <w:pPr>
              <w:spacing w:after="0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8D59E4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01.01.201</w:t>
            </w:r>
            <w:r w:rsidR="007553F5" w:rsidRPr="008D59E4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8</w:t>
            </w:r>
            <w:r w:rsidRPr="008D59E4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.</w:t>
            </w:r>
          </w:p>
        </w:tc>
        <w:tc>
          <w:tcPr>
            <w:tcW w:w="1261" w:type="dxa"/>
            <w:noWrap/>
            <w:vAlign w:val="center"/>
          </w:tcPr>
          <w:p w:rsidR="00DB4CA2" w:rsidRPr="008D59E4" w:rsidRDefault="00DB4CA2" w:rsidP="007E3FBD">
            <w:pPr>
              <w:spacing w:after="0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8D59E4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31.12.201</w:t>
            </w:r>
            <w:r w:rsidR="007553F5" w:rsidRPr="008D59E4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8</w:t>
            </w:r>
            <w:r w:rsidRPr="008D59E4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.</w:t>
            </w:r>
          </w:p>
        </w:tc>
        <w:tc>
          <w:tcPr>
            <w:tcW w:w="844" w:type="dxa"/>
            <w:noWrap/>
            <w:vAlign w:val="center"/>
          </w:tcPr>
          <w:p w:rsidR="00DB4CA2" w:rsidRPr="008D59E4" w:rsidRDefault="00DB4CA2" w:rsidP="007E3FBD">
            <w:pPr>
              <w:spacing w:after="0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8D59E4">
              <w:rPr>
                <w:rFonts w:ascii="Times New Roman" w:eastAsia="Times New Roman" w:hAnsi="Times New Roman" w:cs="Times New Roman"/>
                <w:b w:val="0"/>
                <w:lang w:eastAsia="hr-HR"/>
              </w:rPr>
              <w:t>Indeks</w:t>
            </w:r>
          </w:p>
        </w:tc>
      </w:tr>
      <w:tr w:rsidR="00DB4CA2" w:rsidRPr="0058764B" w:rsidTr="007553F5">
        <w:trPr>
          <w:cnfStyle w:val="000000100000"/>
          <w:trHeight w:val="425"/>
        </w:trPr>
        <w:tc>
          <w:tcPr>
            <w:cnfStyle w:val="001000000000"/>
            <w:tcW w:w="81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DB4CA2" w:rsidRPr="0058764B" w:rsidRDefault="00DB4CA2" w:rsidP="007E3FBD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8764B">
              <w:rPr>
                <w:rFonts w:ascii="Times New Roman" w:eastAsia="Times New Roman" w:hAnsi="Times New Roman" w:cs="Times New Roman"/>
                <w:b w:val="0"/>
                <w:lang w:eastAsia="hr-HR"/>
              </w:rPr>
              <w:t>11</w:t>
            </w:r>
          </w:p>
        </w:tc>
        <w:tc>
          <w:tcPr>
            <w:tcW w:w="4073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DB4CA2" w:rsidRPr="0058764B" w:rsidRDefault="00DB4CA2" w:rsidP="007E3FBD">
            <w:pPr>
              <w:spacing w:after="0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8764B">
              <w:rPr>
                <w:rFonts w:ascii="Times New Roman" w:eastAsia="Times New Roman" w:hAnsi="Times New Roman" w:cs="Times New Roman"/>
                <w:lang w:eastAsia="hr-HR"/>
              </w:rPr>
              <w:t xml:space="preserve">Novac u banci i blagajni </w:t>
            </w:r>
          </w:p>
        </w:tc>
        <w:tc>
          <w:tcPr>
            <w:tcW w:w="797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DB4CA2" w:rsidRPr="0058764B" w:rsidRDefault="00DB4CA2" w:rsidP="007E3FBD">
            <w:pPr>
              <w:spacing w:after="0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8764B">
              <w:rPr>
                <w:rFonts w:ascii="Times New Roman" w:eastAsia="Times New Roman" w:hAnsi="Times New Roman" w:cs="Times New Roman"/>
                <w:bCs/>
                <w:lang w:eastAsia="hr-HR"/>
              </w:rPr>
              <w:t>064</w:t>
            </w:r>
          </w:p>
        </w:tc>
        <w:tc>
          <w:tcPr>
            <w:tcW w:w="126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DB4CA2" w:rsidRPr="0058764B" w:rsidRDefault="007553F5" w:rsidP="007E3FBD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16.328</w:t>
            </w:r>
          </w:p>
        </w:tc>
        <w:tc>
          <w:tcPr>
            <w:tcW w:w="126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DB4CA2" w:rsidRPr="0058764B" w:rsidRDefault="007553F5" w:rsidP="007E3FBD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5.770</w:t>
            </w:r>
          </w:p>
        </w:tc>
        <w:tc>
          <w:tcPr>
            <w:tcW w:w="844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DB4CA2" w:rsidRPr="0058764B" w:rsidRDefault="007553F5" w:rsidP="007E3FBD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35,3</w:t>
            </w:r>
          </w:p>
        </w:tc>
      </w:tr>
      <w:tr w:rsidR="00DB4CA2" w:rsidRPr="0058764B" w:rsidTr="007553F5">
        <w:trPr>
          <w:trHeight w:val="425"/>
        </w:trPr>
        <w:tc>
          <w:tcPr>
            <w:cnfStyle w:val="001000000000"/>
            <w:tcW w:w="819" w:type="dxa"/>
            <w:tcBorders>
              <w:right w:val="none" w:sz="0" w:space="0" w:color="auto"/>
            </w:tcBorders>
            <w:vAlign w:val="center"/>
            <w:hideMark/>
          </w:tcPr>
          <w:p w:rsidR="00DB4CA2" w:rsidRPr="0058764B" w:rsidRDefault="00DB4CA2" w:rsidP="007E3FBD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8764B">
              <w:rPr>
                <w:rFonts w:ascii="Times New Roman" w:eastAsia="Times New Roman" w:hAnsi="Times New Roman" w:cs="Times New Roman"/>
                <w:b w:val="0"/>
                <w:lang w:eastAsia="hr-HR"/>
              </w:rPr>
              <w:t>12</w:t>
            </w:r>
          </w:p>
        </w:tc>
        <w:tc>
          <w:tcPr>
            <w:tcW w:w="4073" w:type="dxa"/>
            <w:vAlign w:val="center"/>
            <w:hideMark/>
          </w:tcPr>
          <w:p w:rsidR="00DB4CA2" w:rsidRPr="0058764B" w:rsidRDefault="00DB4CA2" w:rsidP="007E3FBD">
            <w:pPr>
              <w:spacing w:after="0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8764B">
              <w:rPr>
                <w:rFonts w:ascii="Times New Roman" w:eastAsia="Times New Roman" w:hAnsi="Times New Roman" w:cs="Times New Roman"/>
                <w:lang w:eastAsia="hr-HR"/>
              </w:rPr>
              <w:t>Depoziti, jamčevni polozi i potraživanja od zaposlenih te za više plaćene poreze i os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t.</w:t>
            </w:r>
          </w:p>
        </w:tc>
        <w:tc>
          <w:tcPr>
            <w:tcW w:w="797" w:type="dxa"/>
            <w:vAlign w:val="center"/>
            <w:hideMark/>
          </w:tcPr>
          <w:p w:rsidR="00DB4CA2" w:rsidRPr="0058764B" w:rsidRDefault="00DB4CA2" w:rsidP="007E3FBD">
            <w:pPr>
              <w:spacing w:after="0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8764B">
              <w:rPr>
                <w:rFonts w:ascii="Times New Roman" w:eastAsia="Times New Roman" w:hAnsi="Times New Roman" w:cs="Times New Roman"/>
                <w:bCs/>
                <w:lang w:eastAsia="hr-HR"/>
              </w:rPr>
              <w:t>073</w:t>
            </w:r>
          </w:p>
        </w:tc>
        <w:tc>
          <w:tcPr>
            <w:tcW w:w="1261" w:type="dxa"/>
            <w:noWrap/>
            <w:vAlign w:val="center"/>
          </w:tcPr>
          <w:p w:rsidR="00DB4CA2" w:rsidRPr="0058764B" w:rsidRDefault="007553F5" w:rsidP="007E3FBD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7.626</w:t>
            </w:r>
          </w:p>
        </w:tc>
        <w:tc>
          <w:tcPr>
            <w:tcW w:w="1261" w:type="dxa"/>
            <w:noWrap/>
            <w:vAlign w:val="center"/>
          </w:tcPr>
          <w:p w:rsidR="00DB4CA2" w:rsidRPr="0058764B" w:rsidRDefault="007553F5" w:rsidP="007E3FBD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28.519</w:t>
            </w:r>
          </w:p>
        </w:tc>
        <w:tc>
          <w:tcPr>
            <w:tcW w:w="844" w:type="dxa"/>
            <w:noWrap/>
            <w:vAlign w:val="center"/>
          </w:tcPr>
          <w:p w:rsidR="00DB4CA2" w:rsidRPr="0058764B" w:rsidRDefault="007553F5" w:rsidP="007E3FBD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374,0</w:t>
            </w:r>
          </w:p>
        </w:tc>
      </w:tr>
      <w:tr w:rsidR="000B6CE5" w:rsidRPr="0058764B" w:rsidTr="007553F5">
        <w:trPr>
          <w:cnfStyle w:val="000000100000"/>
          <w:trHeight w:val="388"/>
        </w:trPr>
        <w:tc>
          <w:tcPr>
            <w:cnfStyle w:val="001000000000"/>
            <w:tcW w:w="81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0B6CE5" w:rsidRPr="0058764B" w:rsidRDefault="000B6CE5" w:rsidP="007E3FBD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8764B">
              <w:rPr>
                <w:rFonts w:ascii="Times New Roman" w:eastAsia="Times New Roman" w:hAnsi="Times New Roman" w:cs="Times New Roman"/>
                <w:b w:val="0"/>
                <w:lang w:eastAsia="hr-HR"/>
              </w:rPr>
              <w:t>16</w:t>
            </w:r>
          </w:p>
        </w:tc>
        <w:tc>
          <w:tcPr>
            <w:tcW w:w="4073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0B6CE5" w:rsidRPr="0058764B" w:rsidRDefault="000B6CE5" w:rsidP="007E3FBD">
            <w:pPr>
              <w:spacing w:after="0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8764B">
              <w:rPr>
                <w:rFonts w:ascii="Times New Roman" w:eastAsia="Times New Roman" w:hAnsi="Times New Roman" w:cs="Times New Roman"/>
                <w:lang w:eastAsia="hr-HR"/>
              </w:rPr>
              <w:t xml:space="preserve">Potraživanja za prihode poslovanja </w:t>
            </w:r>
          </w:p>
        </w:tc>
        <w:tc>
          <w:tcPr>
            <w:tcW w:w="797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0B6CE5" w:rsidRPr="0058764B" w:rsidRDefault="000B6CE5" w:rsidP="007E3FBD">
            <w:pPr>
              <w:spacing w:after="0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8764B">
              <w:rPr>
                <w:rFonts w:ascii="Times New Roman" w:eastAsia="Times New Roman" w:hAnsi="Times New Roman" w:cs="Times New Roman"/>
                <w:bCs/>
                <w:lang w:eastAsia="hr-HR"/>
              </w:rPr>
              <w:t>140</w:t>
            </w:r>
          </w:p>
        </w:tc>
        <w:tc>
          <w:tcPr>
            <w:tcW w:w="126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0B6CE5" w:rsidRPr="0058764B" w:rsidRDefault="007553F5" w:rsidP="007E3FBD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202.415</w:t>
            </w:r>
          </w:p>
        </w:tc>
        <w:tc>
          <w:tcPr>
            <w:tcW w:w="126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0B6CE5" w:rsidRPr="0058764B" w:rsidRDefault="007553F5" w:rsidP="007E3FBD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38.162</w:t>
            </w:r>
          </w:p>
        </w:tc>
        <w:tc>
          <w:tcPr>
            <w:tcW w:w="844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0B6CE5" w:rsidRPr="0058764B" w:rsidRDefault="007553F5" w:rsidP="007E3FBD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18,9</w:t>
            </w:r>
          </w:p>
        </w:tc>
      </w:tr>
      <w:tr w:rsidR="000B6CE5" w:rsidRPr="0058764B" w:rsidTr="007553F5">
        <w:trPr>
          <w:trHeight w:val="554"/>
        </w:trPr>
        <w:tc>
          <w:tcPr>
            <w:cnfStyle w:val="001000000000"/>
            <w:tcW w:w="819" w:type="dxa"/>
            <w:tcBorders>
              <w:right w:val="none" w:sz="0" w:space="0" w:color="auto"/>
            </w:tcBorders>
            <w:vAlign w:val="center"/>
            <w:hideMark/>
          </w:tcPr>
          <w:p w:rsidR="000B6CE5" w:rsidRPr="0058764B" w:rsidRDefault="000B6CE5" w:rsidP="007E3FBD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8764B">
              <w:rPr>
                <w:rFonts w:ascii="Times New Roman" w:eastAsia="Times New Roman" w:hAnsi="Times New Roman" w:cs="Times New Roman"/>
                <w:b w:val="0"/>
                <w:lang w:eastAsia="hr-HR"/>
              </w:rPr>
              <w:t>19</w:t>
            </w:r>
          </w:p>
        </w:tc>
        <w:tc>
          <w:tcPr>
            <w:tcW w:w="4073" w:type="dxa"/>
            <w:vAlign w:val="center"/>
            <w:hideMark/>
          </w:tcPr>
          <w:p w:rsidR="000B6CE5" w:rsidRPr="0058764B" w:rsidRDefault="000B6CE5" w:rsidP="007E3FBD">
            <w:pPr>
              <w:spacing w:after="0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8764B">
              <w:rPr>
                <w:rFonts w:ascii="Times New Roman" w:eastAsia="Times New Roman" w:hAnsi="Times New Roman" w:cs="Times New Roman"/>
                <w:lang w:eastAsia="hr-HR"/>
              </w:rPr>
              <w:t xml:space="preserve">Rashodi budućih razdoblja i nedospjela naplata prihoda </w:t>
            </w:r>
          </w:p>
        </w:tc>
        <w:tc>
          <w:tcPr>
            <w:tcW w:w="797" w:type="dxa"/>
            <w:vAlign w:val="center"/>
            <w:hideMark/>
          </w:tcPr>
          <w:p w:rsidR="000B6CE5" w:rsidRPr="0058764B" w:rsidRDefault="000B6CE5" w:rsidP="007E3FBD">
            <w:pPr>
              <w:spacing w:after="0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8764B">
              <w:rPr>
                <w:rFonts w:ascii="Times New Roman" w:eastAsia="Times New Roman" w:hAnsi="Times New Roman" w:cs="Times New Roman"/>
                <w:bCs/>
                <w:lang w:eastAsia="hr-HR"/>
              </w:rPr>
              <w:t>158</w:t>
            </w:r>
          </w:p>
        </w:tc>
        <w:tc>
          <w:tcPr>
            <w:tcW w:w="1261" w:type="dxa"/>
            <w:noWrap/>
            <w:vAlign w:val="center"/>
          </w:tcPr>
          <w:p w:rsidR="000B6CE5" w:rsidRPr="0058764B" w:rsidRDefault="007553F5" w:rsidP="007E3FBD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132.130</w:t>
            </w:r>
          </w:p>
        </w:tc>
        <w:tc>
          <w:tcPr>
            <w:tcW w:w="1261" w:type="dxa"/>
            <w:noWrap/>
            <w:vAlign w:val="center"/>
          </w:tcPr>
          <w:p w:rsidR="000B6CE5" w:rsidRPr="0058764B" w:rsidRDefault="007553F5" w:rsidP="007E3FBD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127.439</w:t>
            </w:r>
          </w:p>
        </w:tc>
        <w:tc>
          <w:tcPr>
            <w:tcW w:w="844" w:type="dxa"/>
            <w:noWrap/>
            <w:vAlign w:val="center"/>
          </w:tcPr>
          <w:p w:rsidR="000B6CE5" w:rsidRPr="0058764B" w:rsidRDefault="007553F5" w:rsidP="007E3FBD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96,4</w:t>
            </w:r>
          </w:p>
        </w:tc>
      </w:tr>
    </w:tbl>
    <w:p w:rsidR="00DB4CA2" w:rsidRPr="0058764B" w:rsidRDefault="00DB4CA2" w:rsidP="0092746A">
      <w:pPr>
        <w:spacing w:before="120" w:after="120"/>
        <w:rPr>
          <w:rFonts w:ascii="Times New Roman" w:hAnsi="Times New Roman" w:cs="Times New Roman"/>
        </w:rPr>
      </w:pPr>
    </w:p>
    <w:p w:rsidR="00DB4CA2" w:rsidRPr="0058764B" w:rsidRDefault="00DB4CA2" w:rsidP="0092746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8764B">
        <w:rPr>
          <w:rFonts w:ascii="Times New Roman" w:hAnsi="Times New Roman" w:cs="Times New Roman"/>
          <w:sz w:val="24"/>
          <w:szCs w:val="24"/>
        </w:rPr>
        <w:t>Novac u banci i blagajni AOP 064 – novčana sredstava na račun</w:t>
      </w:r>
      <w:r w:rsidR="007553F5">
        <w:rPr>
          <w:rFonts w:ascii="Times New Roman" w:hAnsi="Times New Roman" w:cs="Times New Roman"/>
          <w:sz w:val="24"/>
          <w:szCs w:val="24"/>
        </w:rPr>
        <w:t>u u OTP banci u odnosu na prošlu godinu umanjena su 10.558 kn</w:t>
      </w:r>
      <w:r w:rsidRPr="0058764B">
        <w:rPr>
          <w:rFonts w:ascii="Times New Roman" w:hAnsi="Times New Roman" w:cs="Times New Roman"/>
          <w:sz w:val="24"/>
          <w:szCs w:val="24"/>
        </w:rPr>
        <w:t xml:space="preserve"> </w:t>
      </w:r>
      <w:r w:rsidR="007553F5">
        <w:rPr>
          <w:rFonts w:ascii="Times New Roman" w:hAnsi="Times New Roman" w:cs="Times New Roman"/>
          <w:sz w:val="24"/>
          <w:szCs w:val="24"/>
        </w:rPr>
        <w:t>i iznose 5.770 kn, a ovise i variraju o podmirenju obveza i prihoda sufinanciranja cijene dječjeg vrtića – uplate roditelja.</w:t>
      </w:r>
    </w:p>
    <w:p w:rsidR="00DB4CA2" w:rsidRPr="0058764B" w:rsidRDefault="00DB4CA2" w:rsidP="0092746A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76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Depoziti, jamčevni polozi i potraživanja od zaposlenih te za više plaćene poreze i ostalo AOP 073 – početno stanje </w:t>
      </w:r>
      <w:r w:rsidR="008D59E4">
        <w:rPr>
          <w:rFonts w:ascii="Times New Roman" w:eastAsia="Times New Roman" w:hAnsi="Times New Roman" w:cs="Times New Roman"/>
          <w:sz w:val="24"/>
          <w:szCs w:val="24"/>
          <w:lang w:eastAsia="hr-HR"/>
        </w:rPr>
        <w:t>uvećano</w:t>
      </w:r>
      <w:r w:rsidR="007553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za 20.893</w:t>
      </w:r>
      <w:r w:rsidRPr="005876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 i sada iznos</w:t>
      </w:r>
      <w:r w:rsidR="008D59E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5876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553F5">
        <w:rPr>
          <w:rFonts w:ascii="Times New Roman" w:eastAsia="Times New Roman" w:hAnsi="Times New Roman" w:cs="Times New Roman"/>
          <w:sz w:val="24"/>
          <w:szCs w:val="24"/>
          <w:lang w:eastAsia="hr-HR"/>
        </w:rPr>
        <w:t>28.519</w:t>
      </w:r>
      <w:r w:rsidRPr="005876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</w:t>
      </w:r>
      <w:r w:rsidR="008D59E4">
        <w:rPr>
          <w:rFonts w:ascii="Times New Roman" w:eastAsia="Times New Roman" w:hAnsi="Times New Roman" w:cs="Times New Roman"/>
          <w:sz w:val="24"/>
          <w:szCs w:val="24"/>
          <w:lang w:eastAsia="hr-HR"/>
        </w:rPr>
        <w:t>. Navedeni iznos</w:t>
      </w:r>
      <w:r w:rsidRPr="005876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</w:t>
      </w:r>
      <w:r w:rsidR="008D59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Pr="005876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na potraživanja za povrat sredstava HZZO-a za trošak bolovanja </w:t>
      </w:r>
      <w:r w:rsidR="00251044">
        <w:rPr>
          <w:rFonts w:ascii="Times New Roman" w:eastAsia="Times New Roman" w:hAnsi="Times New Roman" w:cs="Times New Roman"/>
          <w:sz w:val="24"/>
          <w:szCs w:val="24"/>
          <w:lang w:eastAsia="hr-HR"/>
        </w:rPr>
        <w:t>radnika</w:t>
      </w:r>
      <w:r w:rsidRPr="005876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553F5">
        <w:rPr>
          <w:rFonts w:ascii="Times New Roman" w:eastAsia="Times New Roman" w:hAnsi="Times New Roman" w:cs="Times New Roman"/>
          <w:sz w:val="24"/>
          <w:szCs w:val="24"/>
          <w:lang w:eastAsia="hr-HR"/>
        </w:rPr>
        <w:t>u iznosu od 11.590 kn</w:t>
      </w:r>
      <w:r w:rsidR="00E131AF">
        <w:rPr>
          <w:rFonts w:ascii="Times New Roman" w:eastAsia="Times New Roman" w:hAnsi="Times New Roman" w:cs="Times New Roman"/>
          <w:sz w:val="24"/>
          <w:szCs w:val="24"/>
          <w:lang w:eastAsia="hr-HR"/>
        </w:rPr>
        <w:t>, dok se iznos od 16.929 kn odnosi na jamčevni polog (Dječji vrtić Tratinčica sklopio je U</w:t>
      </w:r>
      <w:r w:rsidR="00E131AF" w:rsidRPr="00E131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govor o operativnom leasingu za osobni automobil </w:t>
      </w:r>
      <w:r w:rsidR="00E131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je uplatio jamčevni polog koji </w:t>
      </w:r>
      <w:r w:rsidR="00E131AF" w:rsidRPr="00E131AF">
        <w:rPr>
          <w:rFonts w:ascii="Times New Roman" w:eastAsia="Times New Roman" w:hAnsi="Times New Roman" w:cs="Times New Roman"/>
          <w:sz w:val="24"/>
          <w:szCs w:val="24"/>
          <w:lang w:eastAsia="hr-HR"/>
        </w:rPr>
        <w:t>služi kao osiguranje za uredno i pravovremeno ispunjenje svih ugovornih obvez</w:t>
      </w:r>
      <w:r w:rsidR="00251044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E131AF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:rsidR="00DB4CA2" w:rsidRDefault="00DB4CA2" w:rsidP="0092746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E575F">
        <w:rPr>
          <w:rFonts w:ascii="Times New Roman" w:hAnsi="Times New Roman" w:cs="Times New Roman"/>
          <w:sz w:val="24"/>
          <w:szCs w:val="24"/>
        </w:rPr>
        <w:t>Potraživanje za prihode poslovanja AOP 140 – stanje ukupnog potraživanja za prihode poslovanja na 31.12.201</w:t>
      </w:r>
      <w:r w:rsidR="00E131AF">
        <w:rPr>
          <w:rFonts w:ascii="Times New Roman" w:hAnsi="Times New Roman" w:cs="Times New Roman"/>
          <w:sz w:val="24"/>
          <w:szCs w:val="24"/>
        </w:rPr>
        <w:t>8</w:t>
      </w:r>
      <w:r w:rsidRPr="00BE575F">
        <w:rPr>
          <w:rFonts w:ascii="Times New Roman" w:hAnsi="Times New Roman" w:cs="Times New Roman"/>
          <w:sz w:val="24"/>
          <w:szCs w:val="24"/>
        </w:rPr>
        <w:t xml:space="preserve">. iznosi </w:t>
      </w:r>
      <w:r w:rsidR="00E131AF">
        <w:rPr>
          <w:rFonts w:ascii="Times New Roman" w:hAnsi="Times New Roman" w:cs="Times New Roman"/>
          <w:sz w:val="24"/>
          <w:szCs w:val="24"/>
        </w:rPr>
        <w:t xml:space="preserve">38.162 </w:t>
      </w:r>
      <w:r w:rsidRPr="00BE575F">
        <w:rPr>
          <w:rFonts w:ascii="Times New Roman" w:hAnsi="Times New Roman" w:cs="Times New Roman"/>
          <w:sz w:val="24"/>
          <w:szCs w:val="24"/>
        </w:rPr>
        <w:t>kn</w:t>
      </w:r>
      <w:r w:rsidR="00E131A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Potraživanja za prihoda poslovanja uključuju:</w:t>
      </w:r>
    </w:p>
    <w:p w:rsidR="00DB4CA2" w:rsidRDefault="00E131AF" w:rsidP="0092746A">
      <w:pPr>
        <w:pStyle w:val="Odlomakpopisa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Potraživanja za pomoć proračunskim korisnicima iz proračuna koji im nije nadležan u iznosu od 6.930 kn te</w:t>
      </w:r>
    </w:p>
    <w:p w:rsidR="00DB4CA2" w:rsidRDefault="00DB4CA2" w:rsidP="0092746A">
      <w:pPr>
        <w:pStyle w:val="Odlomakpopisa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E575F">
        <w:rPr>
          <w:rFonts w:ascii="Times New Roman" w:hAnsi="Times New Roman" w:cs="Times New Roman"/>
          <w:sz w:val="24"/>
          <w:szCs w:val="24"/>
        </w:rPr>
        <w:lastRenderedPageBreak/>
        <w:t>Potraživanja za upravne i administrativne pristojbe, pristojbe po posebnim propisima i naknade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31AF">
        <w:rPr>
          <w:rFonts w:ascii="Times New Roman" w:hAnsi="Times New Roman" w:cs="Times New Roman"/>
          <w:sz w:val="24"/>
          <w:szCs w:val="24"/>
        </w:rPr>
        <w:t>u iznosu od 34.733 kn</w:t>
      </w:r>
    </w:p>
    <w:p w:rsidR="00E131AF" w:rsidRDefault="00E131AF" w:rsidP="0092746A">
      <w:pPr>
        <w:pStyle w:val="Odlomakpopisa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Ispravak vrijednosti potraživanja u iznosu od 3.501 kn. Iz</w:t>
      </w:r>
      <w:r w:rsidRPr="00E131AF">
        <w:rPr>
          <w:rFonts w:ascii="Times New Roman" w:hAnsi="Times New Roman" w:cs="Times New Roman"/>
          <w:sz w:val="24"/>
          <w:szCs w:val="24"/>
        </w:rPr>
        <w:t>mjenama Pravilnika o proračunskom računovodstvu propisano je da se ispravak vrijednos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E131AF">
        <w:rPr>
          <w:rFonts w:ascii="Times New Roman" w:hAnsi="Times New Roman" w:cs="Times New Roman"/>
          <w:sz w:val="24"/>
          <w:szCs w:val="24"/>
        </w:rPr>
        <w:t xml:space="preserve"> potraživanja obvezno provodi na kraju proračunske godine</w:t>
      </w:r>
      <w:r>
        <w:rPr>
          <w:rFonts w:ascii="Times New Roman" w:hAnsi="Times New Roman" w:cs="Times New Roman"/>
          <w:sz w:val="24"/>
          <w:szCs w:val="24"/>
        </w:rPr>
        <w:t>. Proveden je ispravak vrijednosti za potraživanja o</w:t>
      </w:r>
      <w:r w:rsidR="0092746A"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z w:val="24"/>
          <w:szCs w:val="24"/>
        </w:rPr>
        <w:t xml:space="preserve">roditelja po stopi od 50% i to za ona potraživanja za koja se s </w:t>
      </w:r>
      <w:r w:rsidRPr="00E131AF">
        <w:rPr>
          <w:rFonts w:ascii="Times New Roman" w:hAnsi="Times New Roman" w:cs="Times New Roman"/>
          <w:sz w:val="24"/>
          <w:szCs w:val="24"/>
        </w:rPr>
        <w:t>naplatom kasni između jedne i tri godine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4CA2" w:rsidRDefault="00F13A2D" w:rsidP="0092746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Unat</w:t>
      </w:r>
      <w:r w:rsidR="0092746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č tome što je </w:t>
      </w:r>
      <w:r w:rsidRPr="00F13A2D">
        <w:rPr>
          <w:rFonts w:ascii="Times New Roman" w:hAnsi="Times New Roman" w:cs="Times New Roman"/>
          <w:sz w:val="24"/>
          <w:szCs w:val="24"/>
        </w:rPr>
        <w:t xml:space="preserve">Izmjenama i dopunama Pravilnika </w:t>
      </w:r>
      <w:r>
        <w:rPr>
          <w:rFonts w:ascii="Times New Roman" w:hAnsi="Times New Roman" w:cs="Times New Roman"/>
          <w:sz w:val="24"/>
          <w:szCs w:val="24"/>
        </w:rPr>
        <w:t xml:space="preserve">o proračunskom računovodstvu </w:t>
      </w:r>
      <w:r w:rsidRPr="00F13A2D">
        <w:rPr>
          <w:rFonts w:ascii="Times New Roman" w:hAnsi="Times New Roman" w:cs="Times New Roman"/>
          <w:sz w:val="24"/>
          <w:szCs w:val="24"/>
        </w:rPr>
        <w:t>u 2017. g</w:t>
      </w:r>
      <w:r>
        <w:rPr>
          <w:rFonts w:ascii="Times New Roman" w:hAnsi="Times New Roman" w:cs="Times New Roman"/>
          <w:sz w:val="24"/>
          <w:szCs w:val="24"/>
        </w:rPr>
        <w:t>odini</w:t>
      </w:r>
      <w:r w:rsidRPr="00F13A2D">
        <w:rPr>
          <w:rFonts w:ascii="Times New Roman" w:hAnsi="Times New Roman" w:cs="Times New Roman"/>
          <w:sz w:val="24"/>
          <w:szCs w:val="24"/>
        </w:rPr>
        <w:t xml:space="preserve"> brisan </w:t>
      </w:r>
      <w:r>
        <w:rPr>
          <w:rFonts w:ascii="Times New Roman" w:hAnsi="Times New Roman" w:cs="Times New Roman"/>
          <w:sz w:val="24"/>
          <w:szCs w:val="24"/>
        </w:rPr>
        <w:t xml:space="preserve">odjeljak </w:t>
      </w:r>
      <w:r w:rsidRPr="00F13A2D">
        <w:rPr>
          <w:rFonts w:ascii="Times New Roman" w:hAnsi="Times New Roman" w:cs="Times New Roman"/>
          <w:sz w:val="24"/>
          <w:szCs w:val="24"/>
        </w:rPr>
        <w:t xml:space="preserve">1671 Potraživanja za prihode iz proračuna za 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F13A2D">
        <w:rPr>
          <w:rFonts w:ascii="Times New Roman" w:hAnsi="Times New Roman" w:cs="Times New Roman"/>
          <w:sz w:val="24"/>
          <w:szCs w:val="24"/>
        </w:rPr>
        <w:t>nanciranje redovne djelatnos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F13A2D">
        <w:rPr>
          <w:rFonts w:ascii="Times New Roman" w:hAnsi="Times New Roman" w:cs="Times New Roman"/>
          <w:sz w:val="24"/>
          <w:szCs w:val="24"/>
        </w:rPr>
        <w:t xml:space="preserve"> proračunskih korisnika </w:t>
      </w:r>
      <w:r>
        <w:rPr>
          <w:rFonts w:ascii="Times New Roman" w:hAnsi="Times New Roman" w:cs="Times New Roman"/>
          <w:sz w:val="24"/>
          <w:szCs w:val="24"/>
        </w:rPr>
        <w:t>na AOP 154 u bilanci za 2017. godinu iskazana su potraživanja u iznosu od 130.953 kn. Upravo</w:t>
      </w:r>
      <w:r w:rsidR="0092746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ovo je jedan o</w:t>
      </w:r>
      <w:r w:rsidR="0092746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glavnih razloga zašto je imovina na dan 31.12.2018. godine manja u odnosu na stanje 01.01.2018. godine.</w:t>
      </w:r>
      <w:r w:rsidR="00A812C9">
        <w:rPr>
          <w:rFonts w:ascii="Times New Roman" w:hAnsi="Times New Roman" w:cs="Times New Roman"/>
          <w:sz w:val="24"/>
          <w:szCs w:val="24"/>
        </w:rPr>
        <w:t xml:space="preserve"> Budući kako Dječji vrtić </w:t>
      </w:r>
      <w:r w:rsidR="00A812C9" w:rsidRPr="00A812C9">
        <w:rPr>
          <w:rFonts w:ascii="Times New Roman" w:hAnsi="Times New Roman" w:cs="Times New Roman"/>
          <w:sz w:val="24"/>
          <w:szCs w:val="24"/>
        </w:rPr>
        <w:t>iskazu</w:t>
      </w:r>
      <w:r w:rsidR="00A812C9">
        <w:rPr>
          <w:rFonts w:ascii="Times New Roman" w:hAnsi="Times New Roman" w:cs="Times New Roman"/>
          <w:sz w:val="24"/>
          <w:szCs w:val="24"/>
        </w:rPr>
        <w:t>je</w:t>
      </w:r>
      <w:r w:rsidR="00A812C9" w:rsidRPr="00A812C9">
        <w:rPr>
          <w:rFonts w:ascii="Times New Roman" w:hAnsi="Times New Roman" w:cs="Times New Roman"/>
          <w:sz w:val="24"/>
          <w:szCs w:val="24"/>
        </w:rPr>
        <w:t xml:space="preserve"> prihod iz nadležnog proračuna na podskupini 671 Prihodi iz nadležnog proračuna za </w:t>
      </w:r>
      <w:r w:rsidR="00A812C9">
        <w:rPr>
          <w:rFonts w:ascii="Times New Roman" w:hAnsi="Times New Roman" w:cs="Times New Roman"/>
          <w:sz w:val="24"/>
          <w:szCs w:val="24"/>
        </w:rPr>
        <w:t>fi</w:t>
      </w:r>
      <w:r w:rsidR="00A812C9" w:rsidRPr="00A812C9">
        <w:rPr>
          <w:rFonts w:ascii="Times New Roman" w:hAnsi="Times New Roman" w:cs="Times New Roman"/>
          <w:sz w:val="24"/>
          <w:szCs w:val="24"/>
        </w:rPr>
        <w:t>nanciranje redovne djelatnos</w:t>
      </w:r>
      <w:r w:rsidR="00A812C9">
        <w:rPr>
          <w:rFonts w:ascii="Times New Roman" w:hAnsi="Times New Roman" w:cs="Times New Roman"/>
          <w:sz w:val="24"/>
          <w:szCs w:val="24"/>
        </w:rPr>
        <w:t>ti</w:t>
      </w:r>
      <w:r w:rsidR="00A812C9" w:rsidRPr="00A812C9">
        <w:rPr>
          <w:rFonts w:ascii="Times New Roman" w:hAnsi="Times New Roman" w:cs="Times New Roman"/>
          <w:sz w:val="24"/>
          <w:szCs w:val="24"/>
        </w:rPr>
        <w:t xml:space="preserve"> proračunskih korisnika u trenutku kad sredstva naplat</w:t>
      </w:r>
      <w:r w:rsidR="0092746A">
        <w:rPr>
          <w:rFonts w:ascii="Times New Roman" w:hAnsi="Times New Roman" w:cs="Times New Roman"/>
          <w:sz w:val="24"/>
          <w:szCs w:val="24"/>
        </w:rPr>
        <w:t>i</w:t>
      </w:r>
      <w:r w:rsidR="00A812C9" w:rsidRPr="00A812C9">
        <w:rPr>
          <w:rFonts w:ascii="Times New Roman" w:hAnsi="Times New Roman" w:cs="Times New Roman"/>
          <w:sz w:val="24"/>
          <w:szCs w:val="24"/>
        </w:rPr>
        <w:t xml:space="preserve"> na svoj račun nema nikakve osnove za stvaranje ovakvih potraživanja</w:t>
      </w:r>
      <w:r w:rsidR="00A812C9">
        <w:rPr>
          <w:rFonts w:ascii="Times New Roman" w:hAnsi="Times New Roman" w:cs="Times New Roman"/>
          <w:sz w:val="24"/>
          <w:szCs w:val="24"/>
        </w:rPr>
        <w:t>.</w:t>
      </w:r>
    </w:p>
    <w:p w:rsidR="00DB4CA2" w:rsidRDefault="00DB4CA2" w:rsidP="0092746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E575F">
        <w:rPr>
          <w:rFonts w:ascii="Times New Roman" w:hAnsi="Times New Roman" w:cs="Times New Roman"/>
          <w:sz w:val="24"/>
          <w:szCs w:val="24"/>
        </w:rPr>
        <w:t>Rashodi budućeg razdoblja i nedospjela naplata prihoda AOP 158</w:t>
      </w:r>
      <w:r w:rsidR="007553F5">
        <w:rPr>
          <w:rFonts w:ascii="Times New Roman" w:hAnsi="Times New Roman" w:cs="Times New Roman"/>
          <w:sz w:val="24"/>
          <w:szCs w:val="24"/>
        </w:rPr>
        <w:t xml:space="preserve"> - u</w:t>
      </w:r>
      <w:r w:rsidR="007553F5" w:rsidRPr="007553F5">
        <w:rPr>
          <w:rFonts w:ascii="Times New Roman" w:hAnsi="Times New Roman" w:cs="Times New Roman"/>
          <w:sz w:val="24"/>
          <w:szCs w:val="24"/>
        </w:rPr>
        <w:t>nutar ove pozicije navedeni su podaci o kon</w:t>
      </w:r>
      <w:r w:rsidR="007553F5">
        <w:rPr>
          <w:rFonts w:ascii="Times New Roman" w:hAnsi="Times New Roman" w:cs="Times New Roman"/>
          <w:sz w:val="24"/>
          <w:szCs w:val="24"/>
        </w:rPr>
        <w:t>tin</w:t>
      </w:r>
      <w:r w:rsidR="007553F5" w:rsidRPr="007553F5">
        <w:rPr>
          <w:rFonts w:ascii="Times New Roman" w:hAnsi="Times New Roman" w:cs="Times New Roman"/>
          <w:sz w:val="24"/>
          <w:szCs w:val="24"/>
        </w:rPr>
        <w:t>uiranim rashodima budućih razdoblja</w:t>
      </w:r>
      <w:r w:rsidR="007553F5">
        <w:rPr>
          <w:rFonts w:ascii="Times New Roman" w:hAnsi="Times New Roman" w:cs="Times New Roman"/>
          <w:sz w:val="24"/>
          <w:szCs w:val="24"/>
        </w:rPr>
        <w:t xml:space="preserve">. </w:t>
      </w:r>
      <w:r w:rsidR="007553F5" w:rsidRPr="007553F5">
        <w:rPr>
          <w:rFonts w:ascii="Times New Roman" w:hAnsi="Times New Roman" w:cs="Times New Roman"/>
          <w:sz w:val="24"/>
          <w:szCs w:val="24"/>
        </w:rPr>
        <w:t>Proračunski korisnik je eviden</w:t>
      </w:r>
      <w:r w:rsidR="007553F5">
        <w:rPr>
          <w:rFonts w:ascii="Times New Roman" w:hAnsi="Times New Roman" w:cs="Times New Roman"/>
          <w:sz w:val="24"/>
          <w:szCs w:val="24"/>
        </w:rPr>
        <w:t>tirao</w:t>
      </w:r>
      <w:r w:rsidR="007553F5" w:rsidRPr="007553F5">
        <w:rPr>
          <w:rFonts w:ascii="Times New Roman" w:hAnsi="Times New Roman" w:cs="Times New Roman"/>
          <w:sz w:val="24"/>
          <w:szCs w:val="24"/>
        </w:rPr>
        <w:t xml:space="preserve"> kon</w:t>
      </w:r>
      <w:r w:rsidR="007553F5">
        <w:rPr>
          <w:rFonts w:ascii="Times New Roman" w:hAnsi="Times New Roman" w:cs="Times New Roman"/>
          <w:sz w:val="24"/>
          <w:szCs w:val="24"/>
        </w:rPr>
        <w:t>ti</w:t>
      </w:r>
      <w:r w:rsidR="007553F5" w:rsidRPr="007553F5">
        <w:rPr>
          <w:rFonts w:ascii="Times New Roman" w:hAnsi="Times New Roman" w:cs="Times New Roman"/>
          <w:sz w:val="24"/>
          <w:szCs w:val="24"/>
        </w:rPr>
        <w:t>nuirane rashode za prosinac 201</w:t>
      </w:r>
      <w:r w:rsidR="007553F5">
        <w:rPr>
          <w:rFonts w:ascii="Times New Roman" w:hAnsi="Times New Roman" w:cs="Times New Roman"/>
          <w:sz w:val="24"/>
          <w:szCs w:val="24"/>
        </w:rPr>
        <w:t>8</w:t>
      </w:r>
      <w:r w:rsidR="007553F5" w:rsidRPr="007553F5">
        <w:rPr>
          <w:rFonts w:ascii="Times New Roman" w:hAnsi="Times New Roman" w:cs="Times New Roman"/>
          <w:sz w:val="24"/>
          <w:szCs w:val="24"/>
        </w:rPr>
        <w:t xml:space="preserve">. godine na rashode budućih razdoblja sukladno čl. 39. st. 2. Pravilnika o proračunskom računovodstvu, a za 2018. godinu </w:t>
      </w:r>
      <w:r w:rsidR="007553F5">
        <w:rPr>
          <w:rFonts w:ascii="Times New Roman" w:hAnsi="Times New Roman" w:cs="Times New Roman"/>
          <w:sz w:val="24"/>
          <w:szCs w:val="24"/>
        </w:rPr>
        <w:t>3,6</w:t>
      </w:r>
      <w:r w:rsidR="007553F5" w:rsidRPr="007553F5">
        <w:rPr>
          <w:rFonts w:ascii="Times New Roman" w:hAnsi="Times New Roman" w:cs="Times New Roman"/>
          <w:sz w:val="24"/>
          <w:szCs w:val="24"/>
        </w:rPr>
        <w:t>% manji iznos negoli za prošlu godinu. Kon</w:t>
      </w:r>
      <w:r w:rsidR="007553F5">
        <w:rPr>
          <w:rFonts w:ascii="Times New Roman" w:hAnsi="Times New Roman" w:cs="Times New Roman"/>
          <w:sz w:val="24"/>
          <w:szCs w:val="24"/>
        </w:rPr>
        <w:t>ti</w:t>
      </w:r>
      <w:r w:rsidR="007553F5" w:rsidRPr="007553F5">
        <w:rPr>
          <w:rFonts w:ascii="Times New Roman" w:hAnsi="Times New Roman" w:cs="Times New Roman"/>
          <w:sz w:val="24"/>
          <w:szCs w:val="24"/>
        </w:rPr>
        <w:t>nuirani rashodi obuhvaćaju rashode za zaposlene</w:t>
      </w:r>
      <w:r w:rsidR="0092746A">
        <w:rPr>
          <w:rFonts w:ascii="Times New Roman" w:hAnsi="Times New Roman" w:cs="Times New Roman"/>
          <w:sz w:val="24"/>
          <w:szCs w:val="24"/>
        </w:rPr>
        <w:t xml:space="preserve"> </w:t>
      </w:r>
      <w:r w:rsidR="007553F5">
        <w:rPr>
          <w:rFonts w:ascii="Times New Roman" w:hAnsi="Times New Roman" w:cs="Times New Roman"/>
          <w:sz w:val="24"/>
          <w:szCs w:val="24"/>
        </w:rPr>
        <w:t>, odnosno plaću za prosinac 2018. godine.</w:t>
      </w:r>
    </w:p>
    <w:p w:rsidR="00DB4CA2" w:rsidRDefault="00DB4CA2" w:rsidP="0092746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ED5E4B" w:rsidRDefault="00ED5E4B" w:rsidP="0092746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B4CA2" w:rsidRDefault="00DB4CA2" w:rsidP="00607A6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BILJEŠKA broj </w:t>
      </w:r>
      <w:r w:rsidR="0092746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46A">
        <w:rPr>
          <w:rFonts w:ascii="Times New Roman" w:hAnsi="Times New Roman" w:cs="Times New Roman"/>
          <w:sz w:val="24"/>
          <w:szCs w:val="24"/>
        </w:rPr>
        <w:t>- Obveze</w:t>
      </w:r>
    </w:p>
    <w:p w:rsidR="00DB4CA2" w:rsidRDefault="00DB4CA2" w:rsidP="00607A63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B4CA2" w:rsidRDefault="00DB4CA2" w:rsidP="00607A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Obveze bilježe ukupno smanjenje od </w:t>
      </w:r>
      <w:r w:rsidR="00347E2B">
        <w:rPr>
          <w:rFonts w:ascii="Times New Roman" w:hAnsi="Times New Roman" w:cs="Times New Roman"/>
          <w:sz w:val="24"/>
          <w:szCs w:val="24"/>
        </w:rPr>
        <w:t>45.236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96D">
        <w:rPr>
          <w:rFonts w:ascii="Times New Roman" w:hAnsi="Times New Roman" w:cs="Times New Roman"/>
          <w:sz w:val="24"/>
          <w:szCs w:val="24"/>
        </w:rPr>
        <w:t>kn</w:t>
      </w:r>
      <w:r>
        <w:rPr>
          <w:rFonts w:ascii="Times New Roman" w:hAnsi="Times New Roman" w:cs="Times New Roman"/>
          <w:sz w:val="24"/>
          <w:szCs w:val="24"/>
        </w:rPr>
        <w:t xml:space="preserve"> u odnosu na prethodnu godinu i iznose </w:t>
      </w:r>
      <w:r w:rsidR="00347E2B">
        <w:rPr>
          <w:rFonts w:ascii="Times New Roman" w:hAnsi="Times New Roman" w:cs="Times New Roman"/>
          <w:sz w:val="24"/>
          <w:szCs w:val="24"/>
        </w:rPr>
        <w:t>153.374</w:t>
      </w:r>
      <w:r>
        <w:rPr>
          <w:rFonts w:ascii="Times New Roman" w:hAnsi="Times New Roman" w:cs="Times New Roman"/>
          <w:sz w:val="24"/>
          <w:szCs w:val="24"/>
        </w:rPr>
        <w:t xml:space="preserve"> kn</w:t>
      </w:r>
      <w:r w:rsidR="00347E2B">
        <w:rPr>
          <w:rFonts w:ascii="Times New Roman" w:hAnsi="Times New Roman" w:cs="Times New Roman"/>
          <w:sz w:val="24"/>
          <w:szCs w:val="24"/>
        </w:rPr>
        <w:t xml:space="preserve"> (AOP 163)</w:t>
      </w:r>
      <w:r>
        <w:rPr>
          <w:rFonts w:ascii="Times New Roman" w:hAnsi="Times New Roman" w:cs="Times New Roman"/>
          <w:sz w:val="24"/>
          <w:szCs w:val="24"/>
        </w:rPr>
        <w:t xml:space="preserve">. Ukupne obveze </w:t>
      </w:r>
      <w:r w:rsidR="00347E2B">
        <w:rPr>
          <w:rFonts w:ascii="Times New Roman" w:hAnsi="Times New Roman" w:cs="Times New Roman"/>
          <w:sz w:val="24"/>
          <w:szCs w:val="24"/>
        </w:rPr>
        <w:t>odnose se na obveze za rashode poslovanja.</w:t>
      </w:r>
      <w:r>
        <w:rPr>
          <w:rFonts w:ascii="Times New Roman" w:hAnsi="Times New Roman" w:cs="Times New Roman"/>
          <w:sz w:val="24"/>
          <w:szCs w:val="24"/>
        </w:rPr>
        <w:t xml:space="preserve"> U sljedećoj tablici prikazana je struktura obveza.</w:t>
      </w:r>
    </w:p>
    <w:p w:rsidR="00DB4CA2" w:rsidRDefault="00DB4CA2" w:rsidP="00607A63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B4CA2" w:rsidRPr="003E196C" w:rsidRDefault="00DB4CA2" w:rsidP="00607A6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E196C">
        <w:rPr>
          <w:rFonts w:ascii="Times New Roman" w:hAnsi="Times New Roman" w:cs="Times New Roman"/>
          <w:sz w:val="24"/>
          <w:szCs w:val="24"/>
        </w:rPr>
        <w:t xml:space="preserve">Tablica </w:t>
      </w:r>
      <w:r w:rsidR="00F34ACB" w:rsidRPr="003E196C">
        <w:rPr>
          <w:rFonts w:ascii="Times New Roman" w:hAnsi="Times New Roman" w:cs="Times New Roman"/>
          <w:sz w:val="24"/>
          <w:szCs w:val="24"/>
        </w:rPr>
        <w:fldChar w:fldCharType="begin"/>
      </w:r>
      <w:r w:rsidRPr="003E196C">
        <w:rPr>
          <w:rFonts w:ascii="Times New Roman" w:hAnsi="Times New Roman" w:cs="Times New Roman"/>
          <w:sz w:val="24"/>
          <w:szCs w:val="24"/>
        </w:rPr>
        <w:instrText xml:space="preserve"> SEQ Tablica \* ARABIC </w:instrText>
      </w:r>
      <w:r w:rsidR="00F34ACB" w:rsidRPr="003E196C">
        <w:rPr>
          <w:rFonts w:ascii="Times New Roman" w:hAnsi="Times New Roman" w:cs="Times New Roman"/>
          <w:sz w:val="24"/>
          <w:szCs w:val="24"/>
        </w:rPr>
        <w:fldChar w:fldCharType="separate"/>
      </w:r>
      <w:r w:rsidR="008C7E96">
        <w:rPr>
          <w:rFonts w:ascii="Times New Roman" w:hAnsi="Times New Roman" w:cs="Times New Roman"/>
          <w:noProof/>
          <w:sz w:val="24"/>
          <w:szCs w:val="24"/>
        </w:rPr>
        <w:t>10</w:t>
      </w:r>
      <w:r w:rsidR="00F34ACB" w:rsidRPr="003E196C">
        <w:rPr>
          <w:rFonts w:ascii="Times New Roman" w:hAnsi="Times New Roman" w:cs="Times New Roman"/>
          <w:sz w:val="24"/>
          <w:szCs w:val="24"/>
        </w:rPr>
        <w:fldChar w:fldCharType="end"/>
      </w:r>
      <w:r w:rsidRPr="003E196C">
        <w:rPr>
          <w:rFonts w:ascii="Times New Roman" w:hAnsi="Times New Roman" w:cs="Times New Roman"/>
          <w:sz w:val="24"/>
          <w:szCs w:val="24"/>
        </w:rPr>
        <w:t>. Struktura obveza</w:t>
      </w:r>
    </w:p>
    <w:tbl>
      <w:tblPr>
        <w:tblStyle w:val="ListTable3Accent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"/>
        <w:gridCol w:w="4306"/>
        <w:gridCol w:w="657"/>
        <w:gridCol w:w="1261"/>
        <w:gridCol w:w="1261"/>
        <w:gridCol w:w="803"/>
      </w:tblGrid>
      <w:tr w:rsidR="00347E2B" w:rsidRPr="0092746A" w:rsidTr="0092746A">
        <w:trPr>
          <w:cnfStyle w:val="100000000000"/>
          <w:trHeight w:val="250"/>
        </w:trPr>
        <w:tc>
          <w:tcPr>
            <w:cnfStyle w:val="001000000100"/>
            <w:tcW w:w="779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:rsidR="00DB4CA2" w:rsidRPr="0092746A" w:rsidRDefault="00DB4CA2" w:rsidP="007E3FBD">
            <w:pPr>
              <w:spacing w:after="0"/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b w:val="0"/>
                <w:lang w:eastAsia="hr-HR"/>
              </w:rPr>
              <w:t>Račun</w:t>
            </w:r>
          </w:p>
        </w:tc>
        <w:tc>
          <w:tcPr>
            <w:tcW w:w="4306" w:type="dxa"/>
            <w:vAlign w:val="center"/>
          </w:tcPr>
          <w:p w:rsidR="00DB4CA2" w:rsidRPr="0092746A" w:rsidRDefault="00DB4CA2" w:rsidP="007E3FBD">
            <w:pPr>
              <w:spacing w:after="0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b w:val="0"/>
                <w:lang w:eastAsia="hr-HR"/>
              </w:rPr>
              <w:t>Opis</w:t>
            </w:r>
          </w:p>
        </w:tc>
        <w:tc>
          <w:tcPr>
            <w:tcW w:w="657" w:type="dxa"/>
            <w:vAlign w:val="center"/>
          </w:tcPr>
          <w:p w:rsidR="00DB4CA2" w:rsidRPr="0092746A" w:rsidRDefault="00DB4CA2" w:rsidP="007E3FBD">
            <w:pPr>
              <w:spacing w:after="0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AOP</w:t>
            </w:r>
          </w:p>
        </w:tc>
        <w:tc>
          <w:tcPr>
            <w:tcW w:w="1261" w:type="dxa"/>
            <w:noWrap/>
            <w:vAlign w:val="center"/>
          </w:tcPr>
          <w:p w:rsidR="00DB4CA2" w:rsidRPr="0092746A" w:rsidRDefault="00DB4CA2" w:rsidP="007E3FBD">
            <w:pPr>
              <w:spacing w:after="0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01.01.201</w:t>
            </w:r>
            <w:r w:rsidR="00347E2B" w:rsidRPr="0092746A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8</w:t>
            </w:r>
            <w:r w:rsidRPr="0092746A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.</w:t>
            </w:r>
          </w:p>
        </w:tc>
        <w:tc>
          <w:tcPr>
            <w:tcW w:w="1261" w:type="dxa"/>
            <w:noWrap/>
            <w:vAlign w:val="center"/>
          </w:tcPr>
          <w:p w:rsidR="00DB4CA2" w:rsidRPr="0092746A" w:rsidRDefault="00DB4CA2" w:rsidP="007E3FBD">
            <w:pPr>
              <w:spacing w:after="0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31.12.201</w:t>
            </w:r>
            <w:r w:rsidR="00347E2B" w:rsidRPr="0092746A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8</w:t>
            </w:r>
            <w:r w:rsidRPr="0092746A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.</w:t>
            </w:r>
          </w:p>
        </w:tc>
        <w:tc>
          <w:tcPr>
            <w:tcW w:w="803" w:type="dxa"/>
            <w:noWrap/>
            <w:vAlign w:val="center"/>
          </w:tcPr>
          <w:p w:rsidR="00DB4CA2" w:rsidRPr="0092746A" w:rsidRDefault="00DB4CA2" w:rsidP="007E3FBD">
            <w:pPr>
              <w:spacing w:after="0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b w:val="0"/>
                <w:lang w:eastAsia="hr-HR"/>
              </w:rPr>
              <w:t>Indeks</w:t>
            </w:r>
          </w:p>
        </w:tc>
      </w:tr>
      <w:tr w:rsidR="00347E2B" w:rsidRPr="0092746A" w:rsidTr="0092746A">
        <w:trPr>
          <w:cnfStyle w:val="000000100000"/>
          <w:trHeight w:val="250"/>
        </w:trPr>
        <w:tc>
          <w:tcPr>
            <w:cnfStyle w:val="001000000000"/>
            <w:tcW w:w="77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47E2B" w:rsidRPr="0092746A" w:rsidRDefault="00347E2B" w:rsidP="007E3FBD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b w:val="0"/>
                <w:lang w:eastAsia="hr-HR"/>
              </w:rPr>
              <w:t>2</w:t>
            </w:r>
          </w:p>
        </w:tc>
        <w:tc>
          <w:tcPr>
            <w:tcW w:w="430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47E2B" w:rsidRPr="0092746A" w:rsidRDefault="00347E2B" w:rsidP="007E3FBD">
            <w:pPr>
              <w:spacing w:after="0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lang w:eastAsia="hr-HR"/>
              </w:rPr>
              <w:t xml:space="preserve">Obveze  </w:t>
            </w:r>
          </w:p>
        </w:tc>
        <w:tc>
          <w:tcPr>
            <w:tcW w:w="65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47E2B" w:rsidRPr="0092746A" w:rsidRDefault="00347E2B" w:rsidP="007E3FBD">
            <w:pPr>
              <w:spacing w:after="0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bCs/>
                <w:lang w:eastAsia="hr-HR"/>
              </w:rPr>
              <w:t>163</w:t>
            </w:r>
          </w:p>
        </w:tc>
        <w:tc>
          <w:tcPr>
            <w:tcW w:w="126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347E2B" w:rsidRPr="0092746A" w:rsidRDefault="00347E2B" w:rsidP="007E3FBD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92746A">
              <w:rPr>
                <w:rFonts w:ascii="Times New Roman" w:hAnsi="Times New Roman" w:cs="Times New Roman"/>
                <w:bCs/>
              </w:rPr>
              <w:t>198.610</w:t>
            </w:r>
          </w:p>
        </w:tc>
        <w:tc>
          <w:tcPr>
            <w:tcW w:w="126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347E2B" w:rsidRPr="0092746A" w:rsidRDefault="00347E2B" w:rsidP="007E3FBD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92746A">
              <w:rPr>
                <w:rFonts w:ascii="Times New Roman" w:hAnsi="Times New Roman" w:cs="Times New Roman"/>
                <w:bCs/>
              </w:rPr>
              <w:t>153.374</w:t>
            </w:r>
          </w:p>
        </w:tc>
        <w:tc>
          <w:tcPr>
            <w:tcW w:w="803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347E2B" w:rsidRPr="0092746A" w:rsidRDefault="00347E2B" w:rsidP="007E3FBD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92746A">
              <w:rPr>
                <w:rFonts w:ascii="Times New Roman" w:hAnsi="Times New Roman" w:cs="Times New Roman"/>
              </w:rPr>
              <w:t>77,2</w:t>
            </w:r>
          </w:p>
        </w:tc>
      </w:tr>
      <w:tr w:rsidR="00347E2B" w:rsidRPr="0092746A" w:rsidTr="0092746A">
        <w:trPr>
          <w:trHeight w:val="250"/>
        </w:trPr>
        <w:tc>
          <w:tcPr>
            <w:cnfStyle w:val="001000000000"/>
            <w:tcW w:w="779" w:type="dxa"/>
            <w:tcBorders>
              <w:right w:val="none" w:sz="0" w:space="0" w:color="auto"/>
            </w:tcBorders>
            <w:vAlign w:val="center"/>
            <w:hideMark/>
          </w:tcPr>
          <w:p w:rsidR="00347E2B" w:rsidRPr="0092746A" w:rsidRDefault="00347E2B" w:rsidP="007E3FBD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b w:val="0"/>
                <w:lang w:eastAsia="hr-HR"/>
              </w:rPr>
              <w:t>23</w:t>
            </w:r>
          </w:p>
        </w:tc>
        <w:tc>
          <w:tcPr>
            <w:tcW w:w="4306" w:type="dxa"/>
            <w:vAlign w:val="center"/>
            <w:hideMark/>
          </w:tcPr>
          <w:p w:rsidR="00347E2B" w:rsidRPr="0092746A" w:rsidRDefault="00347E2B" w:rsidP="007E3FBD">
            <w:pPr>
              <w:spacing w:after="0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lang w:eastAsia="hr-HR"/>
              </w:rPr>
              <w:t xml:space="preserve">Obveze za rashode poslovanja </w:t>
            </w:r>
          </w:p>
        </w:tc>
        <w:tc>
          <w:tcPr>
            <w:tcW w:w="657" w:type="dxa"/>
            <w:vAlign w:val="center"/>
            <w:hideMark/>
          </w:tcPr>
          <w:p w:rsidR="00347E2B" w:rsidRPr="0092746A" w:rsidRDefault="00347E2B" w:rsidP="007E3FBD">
            <w:pPr>
              <w:spacing w:after="0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bCs/>
                <w:lang w:eastAsia="hr-HR"/>
              </w:rPr>
              <w:t>164</w:t>
            </w:r>
          </w:p>
        </w:tc>
        <w:tc>
          <w:tcPr>
            <w:tcW w:w="1261" w:type="dxa"/>
            <w:noWrap/>
            <w:vAlign w:val="center"/>
          </w:tcPr>
          <w:p w:rsidR="00347E2B" w:rsidRPr="0092746A" w:rsidRDefault="00347E2B" w:rsidP="007E3FBD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92746A">
              <w:rPr>
                <w:rFonts w:ascii="Times New Roman" w:hAnsi="Times New Roman" w:cs="Times New Roman"/>
                <w:bCs/>
              </w:rPr>
              <w:t>194.623</w:t>
            </w:r>
          </w:p>
        </w:tc>
        <w:tc>
          <w:tcPr>
            <w:tcW w:w="1261" w:type="dxa"/>
            <w:noWrap/>
            <w:vAlign w:val="center"/>
          </w:tcPr>
          <w:p w:rsidR="00347E2B" w:rsidRPr="0092746A" w:rsidRDefault="00347E2B" w:rsidP="007E3FBD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92746A">
              <w:rPr>
                <w:rFonts w:ascii="Times New Roman" w:hAnsi="Times New Roman" w:cs="Times New Roman"/>
                <w:bCs/>
              </w:rPr>
              <w:t>153.374</w:t>
            </w:r>
          </w:p>
        </w:tc>
        <w:tc>
          <w:tcPr>
            <w:tcW w:w="803" w:type="dxa"/>
            <w:noWrap/>
            <w:vAlign w:val="center"/>
          </w:tcPr>
          <w:p w:rsidR="00347E2B" w:rsidRPr="0092746A" w:rsidRDefault="00347E2B" w:rsidP="007E3FBD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92746A">
              <w:rPr>
                <w:rFonts w:ascii="Times New Roman" w:hAnsi="Times New Roman" w:cs="Times New Roman"/>
              </w:rPr>
              <w:t>78,8</w:t>
            </w:r>
          </w:p>
        </w:tc>
      </w:tr>
      <w:tr w:rsidR="00347E2B" w:rsidRPr="0092746A" w:rsidTr="0092746A">
        <w:trPr>
          <w:cnfStyle w:val="000000100000"/>
          <w:trHeight w:val="250"/>
        </w:trPr>
        <w:tc>
          <w:tcPr>
            <w:cnfStyle w:val="001000000000"/>
            <w:tcW w:w="77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347E2B" w:rsidRPr="0092746A" w:rsidRDefault="00347E2B" w:rsidP="007E3FBD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b w:val="0"/>
                <w:lang w:eastAsia="hr-HR"/>
              </w:rPr>
              <w:t>231</w:t>
            </w:r>
          </w:p>
        </w:tc>
        <w:tc>
          <w:tcPr>
            <w:tcW w:w="4306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347E2B" w:rsidRPr="0092746A" w:rsidRDefault="00347E2B" w:rsidP="007E3FBD">
            <w:pPr>
              <w:spacing w:after="0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lang w:eastAsia="hr-HR"/>
              </w:rPr>
              <w:t>Obveze za zaposlene</w:t>
            </w:r>
          </w:p>
        </w:tc>
        <w:tc>
          <w:tcPr>
            <w:tcW w:w="657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347E2B" w:rsidRPr="0092746A" w:rsidRDefault="00347E2B" w:rsidP="007E3FBD">
            <w:pPr>
              <w:spacing w:after="0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bCs/>
                <w:lang w:eastAsia="hr-HR"/>
              </w:rPr>
              <w:t>165</w:t>
            </w:r>
          </w:p>
        </w:tc>
        <w:tc>
          <w:tcPr>
            <w:tcW w:w="126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347E2B" w:rsidRPr="0092746A" w:rsidRDefault="00347E2B" w:rsidP="007E3FBD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92746A">
              <w:rPr>
                <w:rFonts w:ascii="Times New Roman" w:hAnsi="Times New Roman" w:cs="Times New Roman"/>
              </w:rPr>
              <w:t>126.057</w:t>
            </w:r>
          </w:p>
        </w:tc>
        <w:tc>
          <w:tcPr>
            <w:tcW w:w="126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347E2B" w:rsidRPr="0092746A" w:rsidRDefault="00347E2B" w:rsidP="007E3FBD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92746A">
              <w:rPr>
                <w:rFonts w:ascii="Times New Roman" w:hAnsi="Times New Roman" w:cs="Times New Roman"/>
              </w:rPr>
              <w:t>124.058</w:t>
            </w:r>
          </w:p>
        </w:tc>
        <w:tc>
          <w:tcPr>
            <w:tcW w:w="803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347E2B" w:rsidRPr="0092746A" w:rsidRDefault="00347E2B" w:rsidP="007E3FBD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92746A">
              <w:rPr>
                <w:rFonts w:ascii="Times New Roman" w:hAnsi="Times New Roman" w:cs="Times New Roman"/>
              </w:rPr>
              <w:t>98,4</w:t>
            </w:r>
          </w:p>
        </w:tc>
      </w:tr>
      <w:tr w:rsidR="00347E2B" w:rsidRPr="0092746A" w:rsidTr="0092746A">
        <w:trPr>
          <w:trHeight w:val="250"/>
        </w:trPr>
        <w:tc>
          <w:tcPr>
            <w:cnfStyle w:val="001000000000"/>
            <w:tcW w:w="779" w:type="dxa"/>
            <w:tcBorders>
              <w:right w:val="none" w:sz="0" w:space="0" w:color="auto"/>
            </w:tcBorders>
            <w:vAlign w:val="center"/>
            <w:hideMark/>
          </w:tcPr>
          <w:p w:rsidR="00347E2B" w:rsidRPr="0092746A" w:rsidRDefault="00347E2B" w:rsidP="007E3FBD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b w:val="0"/>
                <w:lang w:eastAsia="hr-HR"/>
              </w:rPr>
              <w:t>232</w:t>
            </w:r>
          </w:p>
        </w:tc>
        <w:tc>
          <w:tcPr>
            <w:tcW w:w="4306" w:type="dxa"/>
            <w:vAlign w:val="center"/>
            <w:hideMark/>
          </w:tcPr>
          <w:p w:rsidR="00347E2B" w:rsidRPr="0092746A" w:rsidRDefault="00347E2B" w:rsidP="007E3FBD">
            <w:pPr>
              <w:spacing w:after="0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lang w:eastAsia="hr-HR"/>
              </w:rPr>
              <w:t>Obveze za materijalne rashode</w:t>
            </w:r>
          </w:p>
        </w:tc>
        <w:tc>
          <w:tcPr>
            <w:tcW w:w="657" w:type="dxa"/>
            <w:vAlign w:val="center"/>
            <w:hideMark/>
          </w:tcPr>
          <w:p w:rsidR="00347E2B" w:rsidRPr="0092746A" w:rsidRDefault="00347E2B" w:rsidP="007E3FBD">
            <w:pPr>
              <w:spacing w:after="0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bCs/>
                <w:lang w:eastAsia="hr-HR"/>
              </w:rPr>
              <w:t>166</w:t>
            </w:r>
          </w:p>
        </w:tc>
        <w:tc>
          <w:tcPr>
            <w:tcW w:w="1261" w:type="dxa"/>
            <w:noWrap/>
            <w:vAlign w:val="center"/>
          </w:tcPr>
          <w:p w:rsidR="00347E2B" w:rsidRPr="0092746A" w:rsidRDefault="00347E2B" w:rsidP="007E3FBD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92746A">
              <w:rPr>
                <w:rFonts w:ascii="Times New Roman" w:hAnsi="Times New Roman" w:cs="Times New Roman"/>
              </w:rPr>
              <w:t>68.566</w:t>
            </w:r>
          </w:p>
        </w:tc>
        <w:tc>
          <w:tcPr>
            <w:tcW w:w="1261" w:type="dxa"/>
            <w:noWrap/>
            <w:vAlign w:val="center"/>
          </w:tcPr>
          <w:p w:rsidR="00347E2B" w:rsidRPr="0092746A" w:rsidRDefault="00347E2B" w:rsidP="007E3FBD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92746A">
              <w:rPr>
                <w:rFonts w:ascii="Times New Roman" w:hAnsi="Times New Roman" w:cs="Times New Roman"/>
              </w:rPr>
              <w:t>29.303</w:t>
            </w:r>
          </w:p>
        </w:tc>
        <w:tc>
          <w:tcPr>
            <w:tcW w:w="803" w:type="dxa"/>
            <w:noWrap/>
            <w:vAlign w:val="center"/>
          </w:tcPr>
          <w:p w:rsidR="00347E2B" w:rsidRPr="0092746A" w:rsidRDefault="00347E2B" w:rsidP="007E3FBD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92746A">
              <w:rPr>
                <w:rFonts w:ascii="Times New Roman" w:hAnsi="Times New Roman" w:cs="Times New Roman"/>
              </w:rPr>
              <w:t>42,7</w:t>
            </w:r>
          </w:p>
        </w:tc>
      </w:tr>
      <w:tr w:rsidR="00347E2B" w:rsidRPr="0092746A" w:rsidTr="0092746A">
        <w:trPr>
          <w:cnfStyle w:val="000000100000"/>
          <w:trHeight w:val="250"/>
        </w:trPr>
        <w:tc>
          <w:tcPr>
            <w:cnfStyle w:val="001000000000"/>
            <w:tcW w:w="77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347E2B" w:rsidRPr="0092746A" w:rsidRDefault="00347E2B" w:rsidP="007E3FBD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b w:val="0"/>
                <w:lang w:eastAsia="hr-HR"/>
              </w:rPr>
              <w:t>234</w:t>
            </w:r>
          </w:p>
        </w:tc>
        <w:tc>
          <w:tcPr>
            <w:tcW w:w="4306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347E2B" w:rsidRPr="0092746A" w:rsidRDefault="00347E2B" w:rsidP="007E3FBD">
            <w:pPr>
              <w:spacing w:after="0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lang w:eastAsia="hr-HR"/>
              </w:rPr>
              <w:t xml:space="preserve">Obveze za financijske rashode </w:t>
            </w:r>
          </w:p>
        </w:tc>
        <w:tc>
          <w:tcPr>
            <w:tcW w:w="657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347E2B" w:rsidRPr="0092746A" w:rsidRDefault="00347E2B" w:rsidP="007E3FBD">
            <w:pPr>
              <w:spacing w:after="0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bCs/>
                <w:lang w:eastAsia="hr-HR"/>
              </w:rPr>
              <w:t>167</w:t>
            </w:r>
          </w:p>
        </w:tc>
        <w:tc>
          <w:tcPr>
            <w:tcW w:w="126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347E2B" w:rsidRPr="0092746A" w:rsidRDefault="00347E2B" w:rsidP="007E3FBD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bCs/>
                <w:lang w:eastAsia="hr-HR"/>
              </w:rPr>
              <w:t>0</w:t>
            </w:r>
          </w:p>
        </w:tc>
        <w:tc>
          <w:tcPr>
            <w:tcW w:w="126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347E2B" w:rsidRPr="0092746A" w:rsidRDefault="00347E2B" w:rsidP="007E3FBD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bCs/>
                <w:lang w:eastAsia="hr-HR"/>
              </w:rPr>
              <w:t>3</w:t>
            </w:r>
          </w:p>
        </w:tc>
        <w:tc>
          <w:tcPr>
            <w:tcW w:w="803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347E2B" w:rsidRPr="0092746A" w:rsidRDefault="00347E2B" w:rsidP="007E3FBD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</w:p>
        </w:tc>
      </w:tr>
      <w:tr w:rsidR="00347E2B" w:rsidRPr="0092746A" w:rsidTr="0092746A">
        <w:trPr>
          <w:trHeight w:val="250"/>
        </w:trPr>
        <w:tc>
          <w:tcPr>
            <w:cnfStyle w:val="001000000000"/>
            <w:tcW w:w="779" w:type="dxa"/>
            <w:tcBorders>
              <w:right w:val="none" w:sz="0" w:space="0" w:color="auto"/>
            </w:tcBorders>
            <w:vAlign w:val="center"/>
            <w:hideMark/>
          </w:tcPr>
          <w:p w:rsidR="00347E2B" w:rsidRPr="0092746A" w:rsidRDefault="00347E2B" w:rsidP="007E3FBD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b w:val="0"/>
                <w:lang w:eastAsia="hr-HR"/>
              </w:rPr>
              <w:t>239</w:t>
            </w:r>
          </w:p>
        </w:tc>
        <w:tc>
          <w:tcPr>
            <w:tcW w:w="4306" w:type="dxa"/>
            <w:vAlign w:val="center"/>
            <w:hideMark/>
          </w:tcPr>
          <w:p w:rsidR="00347E2B" w:rsidRPr="0092746A" w:rsidRDefault="00347E2B" w:rsidP="007E3FBD">
            <w:pPr>
              <w:spacing w:after="0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lang w:eastAsia="hr-HR"/>
              </w:rPr>
              <w:t>Ostale tekuće obveze</w:t>
            </w:r>
          </w:p>
        </w:tc>
        <w:tc>
          <w:tcPr>
            <w:tcW w:w="657" w:type="dxa"/>
            <w:vAlign w:val="center"/>
            <w:hideMark/>
          </w:tcPr>
          <w:p w:rsidR="00347E2B" w:rsidRPr="0092746A" w:rsidRDefault="00347E2B" w:rsidP="007E3FBD">
            <w:pPr>
              <w:spacing w:after="0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bCs/>
                <w:lang w:eastAsia="hr-HR"/>
              </w:rPr>
              <w:t>174</w:t>
            </w:r>
          </w:p>
        </w:tc>
        <w:tc>
          <w:tcPr>
            <w:tcW w:w="1261" w:type="dxa"/>
            <w:noWrap/>
            <w:vAlign w:val="center"/>
          </w:tcPr>
          <w:p w:rsidR="00347E2B" w:rsidRPr="0092746A" w:rsidRDefault="00347E2B" w:rsidP="007E3FBD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  <w:tc>
          <w:tcPr>
            <w:tcW w:w="1261" w:type="dxa"/>
            <w:noWrap/>
            <w:vAlign w:val="center"/>
          </w:tcPr>
          <w:p w:rsidR="00347E2B" w:rsidRPr="0092746A" w:rsidRDefault="00347E2B" w:rsidP="007E3FBD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  <w:tc>
          <w:tcPr>
            <w:tcW w:w="803" w:type="dxa"/>
            <w:noWrap/>
            <w:vAlign w:val="center"/>
          </w:tcPr>
          <w:p w:rsidR="00347E2B" w:rsidRPr="0092746A" w:rsidRDefault="00347E2B" w:rsidP="007E3FBD">
            <w:pPr>
              <w:spacing w:after="0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</w:p>
        </w:tc>
      </w:tr>
      <w:tr w:rsidR="00347E2B" w:rsidRPr="0092746A" w:rsidTr="0092746A">
        <w:trPr>
          <w:cnfStyle w:val="000000100000"/>
          <w:trHeight w:val="250"/>
        </w:trPr>
        <w:tc>
          <w:tcPr>
            <w:cnfStyle w:val="001000000000"/>
            <w:tcW w:w="77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347E2B" w:rsidRPr="0092746A" w:rsidRDefault="00347E2B" w:rsidP="007E3FBD">
            <w:pPr>
              <w:spacing w:after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b w:val="0"/>
                <w:lang w:eastAsia="hr-HR"/>
              </w:rPr>
              <w:t>24</w:t>
            </w:r>
          </w:p>
        </w:tc>
        <w:tc>
          <w:tcPr>
            <w:tcW w:w="4306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347E2B" w:rsidRPr="0092746A" w:rsidRDefault="00347E2B" w:rsidP="007E3FBD">
            <w:pPr>
              <w:spacing w:after="0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lang w:eastAsia="hr-HR"/>
              </w:rPr>
              <w:t>Obveze za nabavu nefinancijske imovine</w:t>
            </w:r>
          </w:p>
        </w:tc>
        <w:tc>
          <w:tcPr>
            <w:tcW w:w="657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347E2B" w:rsidRPr="0092746A" w:rsidRDefault="00347E2B" w:rsidP="007E3FBD">
            <w:pPr>
              <w:spacing w:after="0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bCs/>
                <w:lang w:eastAsia="hr-HR"/>
              </w:rPr>
              <w:t>175</w:t>
            </w:r>
          </w:p>
        </w:tc>
        <w:tc>
          <w:tcPr>
            <w:tcW w:w="126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347E2B" w:rsidRPr="0092746A" w:rsidRDefault="00347E2B" w:rsidP="007E3FBD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92746A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Pr="0092746A">
              <w:rPr>
                <w:rFonts w:ascii="Times New Roman" w:eastAsia="Times New Roman" w:hAnsi="Times New Roman" w:cs="Times New Roman"/>
                <w:lang w:eastAsia="hr-HR"/>
              </w:rPr>
              <w:t>987</w:t>
            </w:r>
          </w:p>
        </w:tc>
        <w:tc>
          <w:tcPr>
            <w:tcW w:w="126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347E2B" w:rsidRPr="0092746A" w:rsidRDefault="00347E2B" w:rsidP="007E3FBD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  <w:tc>
          <w:tcPr>
            <w:tcW w:w="803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347E2B" w:rsidRPr="0092746A" w:rsidRDefault="00347E2B" w:rsidP="007E3FBD">
            <w:pPr>
              <w:spacing w:after="0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92746A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</w:p>
        </w:tc>
      </w:tr>
    </w:tbl>
    <w:p w:rsidR="00DB4CA2" w:rsidRDefault="00DB4CA2" w:rsidP="00DB4CA2">
      <w:pPr>
        <w:rPr>
          <w:rFonts w:ascii="Times New Roman" w:hAnsi="Times New Roman" w:cs="Times New Roman"/>
          <w:sz w:val="24"/>
          <w:szCs w:val="24"/>
        </w:rPr>
      </w:pPr>
    </w:p>
    <w:p w:rsidR="00DB4CA2" w:rsidRDefault="00DB4CA2" w:rsidP="00607A6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BILJEŠKA broj </w:t>
      </w:r>
      <w:r w:rsidR="0092746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2746A">
        <w:rPr>
          <w:rFonts w:ascii="Times New Roman" w:hAnsi="Times New Roman" w:cs="Times New Roman"/>
          <w:sz w:val="24"/>
          <w:szCs w:val="24"/>
        </w:rPr>
        <w:t>Vlastiti izvori</w:t>
      </w:r>
    </w:p>
    <w:p w:rsidR="00DB4CA2" w:rsidRDefault="00DB4CA2" w:rsidP="00607A6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C377D4" w:rsidRDefault="00DB4CA2" w:rsidP="00607A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Vlastiti izvori </w:t>
      </w:r>
      <w:r w:rsidR="00C377D4">
        <w:rPr>
          <w:rFonts w:ascii="Times New Roman" w:hAnsi="Times New Roman" w:cs="Times New Roman"/>
          <w:sz w:val="24"/>
          <w:szCs w:val="24"/>
        </w:rPr>
        <w:t>AOP 223</w:t>
      </w:r>
      <w:r w:rsidR="00607A63">
        <w:rPr>
          <w:rFonts w:ascii="Times New Roman" w:hAnsi="Times New Roman" w:cs="Times New Roman"/>
          <w:sz w:val="24"/>
          <w:szCs w:val="24"/>
        </w:rPr>
        <w:t xml:space="preserve"> -</w:t>
      </w:r>
      <w:r w:rsidR="00C377D4">
        <w:rPr>
          <w:rFonts w:ascii="Times New Roman" w:hAnsi="Times New Roman" w:cs="Times New Roman"/>
          <w:sz w:val="24"/>
          <w:szCs w:val="24"/>
        </w:rPr>
        <w:t xml:space="preserve"> umanjeni su u odnosu na 01.01.2018. za 39,2% i </w:t>
      </w:r>
      <w:r>
        <w:rPr>
          <w:rFonts w:ascii="Times New Roman" w:hAnsi="Times New Roman" w:cs="Times New Roman"/>
          <w:sz w:val="24"/>
          <w:szCs w:val="24"/>
        </w:rPr>
        <w:t xml:space="preserve">iznose </w:t>
      </w:r>
      <w:r w:rsidR="00607A63">
        <w:rPr>
          <w:rFonts w:ascii="Times New Roman" w:hAnsi="Times New Roman" w:cs="Times New Roman"/>
          <w:sz w:val="24"/>
          <w:szCs w:val="24"/>
        </w:rPr>
        <w:t>163.582</w:t>
      </w:r>
      <w:r>
        <w:rPr>
          <w:rFonts w:ascii="Times New Roman" w:hAnsi="Times New Roman" w:cs="Times New Roman"/>
          <w:sz w:val="24"/>
          <w:szCs w:val="24"/>
        </w:rPr>
        <w:t xml:space="preserve"> kn</w:t>
      </w:r>
      <w:r w:rsidR="00C377D4">
        <w:rPr>
          <w:rFonts w:ascii="Times New Roman" w:hAnsi="Times New Roman" w:cs="Times New Roman"/>
          <w:sz w:val="24"/>
          <w:szCs w:val="24"/>
        </w:rPr>
        <w:t>.</w:t>
      </w:r>
    </w:p>
    <w:p w:rsidR="00C377D4" w:rsidRDefault="00DB4CA2" w:rsidP="00607A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Vlastiti izvori i ispravak vlastitih izvora AOP 225</w:t>
      </w:r>
      <w:r w:rsidR="00607A63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77D4">
        <w:rPr>
          <w:rFonts w:ascii="Times New Roman" w:hAnsi="Times New Roman" w:cs="Times New Roman"/>
          <w:sz w:val="24"/>
          <w:szCs w:val="24"/>
        </w:rPr>
        <w:t xml:space="preserve">povećani su u odnosu na 01.01.2018. za 13% i </w:t>
      </w:r>
      <w:r>
        <w:rPr>
          <w:rFonts w:ascii="Times New Roman" w:hAnsi="Times New Roman" w:cs="Times New Roman"/>
          <w:sz w:val="24"/>
          <w:szCs w:val="24"/>
        </w:rPr>
        <w:t xml:space="preserve">iznose </w:t>
      </w:r>
      <w:r w:rsidR="00C377D4">
        <w:rPr>
          <w:rFonts w:ascii="Times New Roman" w:hAnsi="Times New Roman" w:cs="Times New Roman"/>
          <w:sz w:val="24"/>
          <w:szCs w:val="24"/>
        </w:rPr>
        <w:t>117.066</w:t>
      </w:r>
      <w:r>
        <w:rPr>
          <w:rFonts w:ascii="Times New Roman" w:hAnsi="Times New Roman" w:cs="Times New Roman"/>
          <w:sz w:val="24"/>
          <w:szCs w:val="24"/>
        </w:rPr>
        <w:t xml:space="preserve"> kn</w:t>
      </w:r>
      <w:r w:rsidR="00C377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77D4" w:rsidRDefault="00DB4CA2" w:rsidP="00607A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Višak / manjak prihoda  AOP 232/236 - na kraju proračunske godine utvrđen je </w:t>
      </w:r>
      <w:r w:rsidR="00C377D4">
        <w:rPr>
          <w:rFonts w:ascii="Times New Roman" w:hAnsi="Times New Roman" w:cs="Times New Roman"/>
          <w:sz w:val="24"/>
          <w:szCs w:val="24"/>
        </w:rPr>
        <w:t xml:space="preserve">višak </w:t>
      </w:r>
      <w:r>
        <w:rPr>
          <w:rFonts w:ascii="Times New Roman" w:hAnsi="Times New Roman" w:cs="Times New Roman"/>
          <w:sz w:val="24"/>
          <w:szCs w:val="24"/>
        </w:rPr>
        <w:t xml:space="preserve">prihoda u ukupnom iznosu od </w:t>
      </w:r>
      <w:r w:rsidR="00C377D4">
        <w:rPr>
          <w:rFonts w:ascii="Times New Roman" w:hAnsi="Times New Roman" w:cs="Times New Roman"/>
          <w:sz w:val="24"/>
          <w:szCs w:val="24"/>
        </w:rPr>
        <w:t>8.354</w:t>
      </w:r>
      <w:r>
        <w:rPr>
          <w:rFonts w:ascii="Times New Roman" w:hAnsi="Times New Roman" w:cs="Times New Roman"/>
          <w:sz w:val="24"/>
          <w:szCs w:val="24"/>
        </w:rPr>
        <w:t xml:space="preserve"> kn, koji </w:t>
      </w:r>
      <w:r w:rsidR="00C377D4">
        <w:rPr>
          <w:rFonts w:ascii="Times New Roman" w:hAnsi="Times New Roman" w:cs="Times New Roman"/>
          <w:sz w:val="24"/>
          <w:szCs w:val="24"/>
        </w:rPr>
        <w:t xml:space="preserve">se sastoji </w:t>
      </w:r>
      <w:r>
        <w:rPr>
          <w:rFonts w:ascii="Times New Roman" w:hAnsi="Times New Roman" w:cs="Times New Roman"/>
          <w:sz w:val="24"/>
          <w:szCs w:val="24"/>
        </w:rPr>
        <w:t xml:space="preserve">od viška prihoda poslovanja (AOP 233) </w:t>
      </w:r>
      <w:r w:rsidR="00C377D4">
        <w:rPr>
          <w:rFonts w:ascii="Times New Roman" w:hAnsi="Times New Roman" w:cs="Times New Roman"/>
          <w:sz w:val="24"/>
          <w:szCs w:val="24"/>
        </w:rPr>
        <w:t xml:space="preserve">27.474 </w:t>
      </w:r>
      <w:r>
        <w:rPr>
          <w:rFonts w:ascii="Times New Roman" w:hAnsi="Times New Roman" w:cs="Times New Roman"/>
          <w:sz w:val="24"/>
          <w:szCs w:val="24"/>
        </w:rPr>
        <w:t xml:space="preserve">kn i manjka prihoda od nefinancijske imovine </w:t>
      </w:r>
      <w:r w:rsidR="00C377D4">
        <w:rPr>
          <w:rFonts w:ascii="Times New Roman" w:hAnsi="Times New Roman" w:cs="Times New Roman"/>
          <w:sz w:val="24"/>
          <w:szCs w:val="24"/>
        </w:rPr>
        <w:t xml:space="preserve">19.120 </w:t>
      </w:r>
      <w:r>
        <w:rPr>
          <w:rFonts w:ascii="Times New Roman" w:hAnsi="Times New Roman" w:cs="Times New Roman"/>
          <w:sz w:val="24"/>
          <w:szCs w:val="24"/>
        </w:rPr>
        <w:t xml:space="preserve">kn (AOP 238). </w:t>
      </w:r>
    </w:p>
    <w:p w:rsidR="00C377D4" w:rsidRDefault="00DB4CA2" w:rsidP="00607A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Obračunati prihodi poslovanja AOP 240</w:t>
      </w:r>
      <w:r w:rsidR="00607A63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iznose </w:t>
      </w:r>
      <w:r w:rsidR="00C377D4">
        <w:rPr>
          <w:rFonts w:ascii="Times New Roman" w:hAnsi="Times New Roman" w:cs="Times New Roman"/>
          <w:sz w:val="24"/>
          <w:szCs w:val="24"/>
        </w:rPr>
        <w:t xml:space="preserve">38.162 i </w:t>
      </w:r>
      <w:r w:rsidR="00C377D4" w:rsidRPr="00C377D4">
        <w:rPr>
          <w:rFonts w:ascii="Times New Roman" w:hAnsi="Times New Roman" w:cs="Times New Roman"/>
          <w:sz w:val="24"/>
          <w:szCs w:val="24"/>
        </w:rPr>
        <w:t>odnose se na nenaplaćena potraživanja od roditelja za sufinanciranje cijene usluge te potraživanja za tekuće pomoći proračunskim korisnicima iz proračuna koji im nije nadležan.</w:t>
      </w:r>
      <w:r w:rsidR="00C377D4">
        <w:rPr>
          <w:rFonts w:ascii="Times New Roman" w:hAnsi="Times New Roman" w:cs="Times New Roman"/>
          <w:sz w:val="24"/>
          <w:szCs w:val="24"/>
        </w:rPr>
        <w:t xml:space="preserve"> Unat</w:t>
      </w:r>
      <w:r w:rsidR="00A21003">
        <w:rPr>
          <w:rFonts w:ascii="Times New Roman" w:hAnsi="Times New Roman" w:cs="Times New Roman"/>
          <w:sz w:val="24"/>
          <w:szCs w:val="24"/>
        </w:rPr>
        <w:t>o</w:t>
      </w:r>
      <w:r w:rsidR="00C377D4">
        <w:rPr>
          <w:rFonts w:ascii="Times New Roman" w:hAnsi="Times New Roman" w:cs="Times New Roman"/>
          <w:sz w:val="24"/>
          <w:szCs w:val="24"/>
        </w:rPr>
        <w:t xml:space="preserve">č tome što je </w:t>
      </w:r>
      <w:r w:rsidR="00C377D4" w:rsidRPr="00F13A2D">
        <w:rPr>
          <w:rFonts w:ascii="Times New Roman" w:hAnsi="Times New Roman" w:cs="Times New Roman"/>
          <w:sz w:val="24"/>
          <w:szCs w:val="24"/>
        </w:rPr>
        <w:t xml:space="preserve">Izmjenama i dopunama Pravilnika </w:t>
      </w:r>
      <w:r w:rsidR="00C377D4">
        <w:rPr>
          <w:rFonts w:ascii="Times New Roman" w:hAnsi="Times New Roman" w:cs="Times New Roman"/>
          <w:sz w:val="24"/>
          <w:szCs w:val="24"/>
        </w:rPr>
        <w:t xml:space="preserve">o proračunskom računovodstvu </w:t>
      </w:r>
      <w:r w:rsidR="00C377D4" w:rsidRPr="00F13A2D">
        <w:rPr>
          <w:rFonts w:ascii="Times New Roman" w:hAnsi="Times New Roman" w:cs="Times New Roman"/>
          <w:sz w:val="24"/>
          <w:szCs w:val="24"/>
        </w:rPr>
        <w:t>u 2017. g</w:t>
      </w:r>
      <w:r w:rsidR="00C377D4">
        <w:rPr>
          <w:rFonts w:ascii="Times New Roman" w:hAnsi="Times New Roman" w:cs="Times New Roman"/>
          <w:sz w:val="24"/>
          <w:szCs w:val="24"/>
        </w:rPr>
        <w:t>odini</w:t>
      </w:r>
      <w:r w:rsidR="00C377D4" w:rsidRPr="00F13A2D">
        <w:rPr>
          <w:rFonts w:ascii="Times New Roman" w:hAnsi="Times New Roman" w:cs="Times New Roman"/>
          <w:sz w:val="24"/>
          <w:szCs w:val="24"/>
        </w:rPr>
        <w:t xml:space="preserve"> brisan </w:t>
      </w:r>
      <w:r w:rsidR="00C377D4">
        <w:rPr>
          <w:rFonts w:ascii="Times New Roman" w:hAnsi="Times New Roman" w:cs="Times New Roman"/>
          <w:sz w:val="24"/>
          <w:szCs w:val="24"/>
        </w:rPr>
        <w:t xml:space="preserve">odjeljak </w:t>
      </w:r>
      <w:r w:rsidR="00C377D4" w:rsidRPr="00C377D4">
        <w:rPr>
          <w:rFonts w:ascii="Times New Roman" w:hAnsi="Times New Roman" w:cs="Times New Roman"/>
          <w:sz w:val="24"/>
          <w:szCs w:val="24"/>
        </w:rPr>
        <w:t xml:space="preserve">9671 Obračuna  prihodi iz proračuna za </w:t>
      </w:r>
      <w:r w:rsidR="00607A63">
        <w:rPr>
          <w:rFonts w:ascii="Times New Roman" w:hAnsi="Times New Roman" w:cs="Times New Roman"/>
          <w:sz w:val="24"/>
          <w:szCs w:val="24"/>
        </w:rPr>
        <w:t>fi</w:t>
      </w:r>
      <w:r w:rsidR="00C377D4" w:rsidRPr="00C377D4">
        <w:rPr>
          <w:rFonts w:ascii="Times New Roman" w:hAnsi="Times New Roman" w:cs="Times New Roman"/>
          <w:sz w:val="24"/>
          <w:szCs w:val="24"/>
        </w:rPr>
        <w:t>nanciranje redovne djelatnos</w:t>
      </w:r>
      <w:r w:rsidR="00607A63">
        <w:rPr>
          <w:rFonts w:ascii="Times New Roman" w:hAnsi="Times New Roman" w:cs="Times New Roman"/>
          <w:sz w:val="24"/>
          <w:szCs w:val="24"/>
        </w:rPr>
        <w:t>ti</w:t>
      </w:r>
      <w:r w:rsidR="00C377D4" w:rsidRPr="00C377D4">
        <w:rPr>
          <w:rFonts w:ascii="Times New Roman" w:hAnsi="Times New Roman" w:cs="Times New Roman"/>
          <w:sz w:val="24"/>
          <w:szCs w:val="24"/>
        </w:rPr>
        <w:t xml:space="preserve"> proračunskih korisnika</w:t>
      </w:r>
      <w:r w:rsidR="00C377D4">
        <w:rPr>
          <w:rFonts w:ascii="Times New Roman" w:hAnsi="Times New Roman" w:cs="Times New Roman"/>
          <w:sz w:val="24"/>
          <w:szCs w:val="24"/>
        </w:rPr>
        <w:t xml:space="preserve"> na  AOP 240 u bilanci za 2017. godinu iskazani su obračunati prihodi u iznosu od 130.953 kn. Upravo ovo je jedan o glavnih razloga zašto su obveze i vlastiti izvori na dan 31.12.2018. godine manji u odnosu na stanje 01.01.2018. godine. </w:t>
      </w:r>
    </w:p>
    <w:p w:rsidR="00607A63" w:rsidRDefault="00607A63" w:rsidP="00607A63">
      <w:pPr>
        <w:spacing w:after="12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607A63" w:rsidRDefault="00607A63" w:rsidP="00607A63">
      <w:pPr>
        <w:spacing w:after="12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607A63" w:rsidRDefault="00607A63" w:rsidP="00607A63">
      <w:pPr>
        <w:spacing w:after="12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Bilješka broj 10 – Izvanbilančna evidencija</w:t>
      </w:r>
    </w:p>
    <w:p w:rsidR="00607A63" w:rsidRDefault="00607A63" w:rsidP="00607A63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607A63" w:rsidRPr="00607A63" w:rsidRDefault="00607A63" w:rsidP="00607A6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07A63">
        <w:rPr>
          <w:rFonts w:ascii="Times New Roman" w:hAnsi="Times New Roman" w:cs="Times New Roman"/>
          <w:sz w:val="24"/>
          <w:szCs w:val="24"/>
        </w:rPr>
        <w:t>Izvanbilančna evidencija uključuje:</w:t>
      </w:r>
    </w:p>
    <w:p w:rsidR="00607A63" w:rsidRPr="00607A63" w:rsidRDefault="00607A63" w:rsidP="00607A63">
      <w:pPr>
        <w:pStyle w:val="Odlomakpopisa"/>
        <w:numPr>
          <w:ilvl w:val="0"/>
          <w:numId w:val="8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07A63">
        <w:rPr>
          <w:rFonts w:ascii="Times New Roman" w:hAnsi="Times New Roman" w:cs="Times New Roman"/>
          <w:sz w:val="24"/>
          <w:szCs w:val="24"/>
        </w:rPr>
        <w:t>tuđu imovin</w:t>
      </w:r>
      <w:r w:rsidR="00635809">
        <w:rPr>
          <w:rFonts w:ascii="Times New Roman" w:hAnsi="Times New Roman" w:cs="Times New Roman"/>
          <w:sz w:val="24"/>
          <w:szCs w:val="24"/>
        </w:rPr>
        <w:t>u</w:t>
      </w:r>
      <w:r w:rsidRPr="00607A63">
        <w:rPr>
          <w:rFonts w:ascii="Times New Roman" w:hAnsi="Times New Roman" w:cs="Times New Roman"/>
          <w:sz w:val="24"/>
          <w:szCs w:val="24"/>
        </w:rPr>
        <w:t xml:space="preserve"> dobiven</w:t>
      </w:r>
      <w:r w:rsidR="00635809">
        <w:rPr>
          <w:rFonts w:ascii="Times New Roman" w:hAnsi="Times New Roman" w:cs="Times New Roman"/>
          <w:sz w:val="24"/>
          <w:szCs w:val="24"/>
        </w:rPr>
        <w:t>u</w:t>
      </w:r>
      <w:r w:rsidRPr="00607A63">
        <w:rPr>
          <w:rFonts w:ascii="Times New Roman" w:hAnsi="Times New Roman" w:cs="Times New Roman"/>
          <w:sz w:val="24"/>
          <w:szCs w:val="24"/>
        </w:rPr>
        <w:t xml:space="preserve"> na korištenje u iznosu od 104.903 kn,</w:t>
      </w:r>
    </w:p>
    <w:p w:rsidR="00607A63" w:rsidRPr="00607A63" w:rsidRDefault="00607A63" w:rsidP="00607A63">
      <w:pPr>
        <w:pStyle w:val="Odlomakpopisa"/>
        <w:numPr>
          <w:ilvl w:val="0"/>
          <w:numId w:val="8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607A63">
        <w:rPr>
          <w:rFonts w:ascii="Times New Roman" w:hAnsi="Times New Roman" w:cs="Times New Roman"/>
          <w:sz w:val="24"/>
          <w:szCs w:val="24"/>
        </w:rPr>
        <w:t>instrumente osiguranja plaćanja u iznosu od 101.500 kn.</w:t>
      </w:r>
    </w:p>
    <w:p w:rsidR="00607A63" w:rsidRDefault="00607A63" w:rsidP="00607A63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331D2D" w:rsidRDefault="00331D2D" w:rsidP="00607A6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31D2D">
        <w:rPr>
          <w:rFonts w:ascii="Times New Roman" w:hAnsi="Times New Roman" w:cs="Times New Roman"/>
          <w:sz w:val="24"/>
          <w:szCs w:val="24"/>
        </w:rPr>
        <w:t>Bilješka broj 11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Obvezne bilješke uz Bilancu</w:t>
      </w:r>
    </w:p>
    <w:p w:rsidR="00331D2D" w:rsidRPr="00331D2D" w:rsidRDefault="00331D2D" w:rsidP="00607A63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C6DBD" w:rsidRDefault="004C6DBD" w:rsidP="004C6DB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Obvezne Bilješke uz Bilancu su:</w:t>
      </w:r>
    </w:p>
    <w:p w:rsidR="007E3FBD" w:rsidRDefault="004C6DBD" w:rsidP="007E3FBD">
      <w:pPr>
        <w:pStyle w:val="Odlomakpopisa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C6DBD">
        <w:rPr>
          <w:rFonts w:ascii="Times New Roman" w:hAnsi="Times New Roman" w:cs="Times New Roman"/>
          <w:sz w:val="24"/>
          <w:szCs w:val="24"/>
        </w:rPr>
        <w:t>Popis ugovornih odnosa i slično koji uz ispunjenje određenih uvjeta, mogu posta</w:t>
      </w:r>
      <w:r>
        <w:rPr>
          <w:rFonts w:ascii="Times New Roman" w:hAnsi="Times New Roman" w:cs="Times New Roman"/>
          <w:sz w:val="24"/>
          <w:szCs w:val="24"/>
        </w:rPr>
        <w:t xml:space="preserve">ti </w:t>
      </w:r>
      <w:r w:rsidRPr="004C6DBD">
        <w:rPr>
          <w:rFonts w:ascii="Times New Roman" w:hAnsi="Times New Roman" w:cs="Times New Roman"/>
          <w:sz w:val="24"/>
          <w:szCs w:val="24"/>
        </w:rPr>
        <w:t>obveza ili imovina (dana kreditna pisma, hipoteke i slično)</w:t>
      </w:r>
      <w:r w:rsidR="007E3FBD">
        <w:rPr>
          <w:rFonts w:ascii="Times New Roman" w:hAnsi="Times New Roman" w:cs="Times New Roman"/>
          <w:sz w:val="24"/>
          <w:szCs w:val="24"/>
        </w:rPr>
        <w:t xml:space="preserve"> – Tablica 11. </w:t>
      </w:r>
    </w:p>
    <w:p w:rsidR="007E3FBD" w:rsidRPr="007E3FBD" w:rsidRDefault="004C6DBD" w:rsidP="007E3FBD">
      <w:pPr>
        <w:pStyle w:val="Odlomakpopisa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E3FBD">
        <w:rPr>
          <w:rFonts w:ascii="Times New Roman" w:hAnsi="Times New Roman" w:cs="Times New Roman"/>
          <w:sz w:val="24"/>
          <w:szCs w:val="24"/>
        </w:rPr>
        <w:t>Popis sudskih sporova u tijeku</w:t>
      </w:r>
      <w:r w:rsidR="007E3FBD" w:rsidRPr="007E3FBD">
        <w:rPr>
          <w:rFonts w:ascii="Times New Roman" w:hAnsi="Times New Roman" w:cs="Times New Roman"/>
          <w:sz w:val="24"/>
          <w:szCs w:val="24"/>
        </w:rPr>
        <w:t xml:space="preserve"> - Na dan 31.12.2018. godine Dječji vrtić Tratinčica nema sudskih sporova u tijeku.</w:t>
      </w:r>
    </w:p>
    <w:p w:rsidR="004C6DBD" w:rsidRPr="004C6DBD" w:rsidRDefault="004C6DBD" w:rsidP="004C6DBD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607A63" w:rsidRDefault="00607A63" w:rsidP="00A30B77">
      <w:pPr>
        <w:pStyle w:val="Opisslike"/>
        <w:spacing w:after="120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607A6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Tablica </w:t>
      </w:r>
      <w:r w:rsidR="00F34ACB" w:rsidRPr="00607A63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Pr="00607A63"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Tablica \* ARABIC </w:instrText>
      </w:r>
      <w:r w:rsidR="00F34ACB" w:rsidRPr="00607A63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="008C7E96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11</w:t>
      </w:r>
      <w:r w:rsidR="00F34ACB" w:rsidRPr="00607A63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 w:rsidRPr="00607A63">
        <w:rPr>
          <w:rFonts w:ascii="Times New Roman" w:hAnsi="Times New Roman" w:cs="Times New Roman"/>
          <w:i w:val="0"/>
          <w:color w:val="auto"/>
          <w:sz w:val="24"/>
          <w:szCs w:val="24"/>
        </w:rPr>
        <w:t>. Popis ugovornih odnosa i slično koji uz ispunjenje određenih uvjeta, mogu posta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ti </w:t>
      </w:r>
      <w:r w:rsidRPr="00607A63">
        <w:rPr>
          <w:rFonts w:ascii="Times New Roman" w:hAnsi="Times New Roman" w:cs="Times New Roman"/>
          <w:i w:val="0"/>
          <w:color w:val="auto"/>
          <w:sz w:val="24"/>
          <w:szCs w:val="24"/>
        </w:rPr>
        <w:t>obveza ili imovina</w:t>
      </w:r>
    </w:p>
    <w:tbl>
      <w:tblPr>
        <w:tblStyle w:val="ListTable3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"/>
        <w:gridCol w:w="1275"/>
        <w:gridCol w:w="1276"/>
        <w:gridCol w:w="1276"/>
        <w:gridCol w:w="1276"/>
        <w:gridCol w:w="1272"/>
        <w:gridCol w:w="1133"/>
        <w:gridCol w:w="1166"/>
      </w:tblGrid>
      <w:tr w:rsidR="007E3FBD" w:rsidRPr="004C6DBD" w:rsidTr="007E3FBD">
        <w:trPr>
          <w:cnfStyle w:val="100000000000"/>
        </w:trPr>
        <w:tc>
          <w:tcPr>
            <w:cnfStyle w:val="001000000100"/>
            <w:tcW w:w="421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:rsidR="004C6DBD" w:rsidRPr="007E3FBD" w:rsidRDefault="004C6DBD" w:rsidP="007E3FBD">
            <w:pPr>
              <w:spacing w:after="12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3FBD">
              <w:rPr>
                <w:rFonts w:ascii="Times New Roman" w:hAnsi="Times New Roman" w:cs="Times New Roman"/>
                <w:b w:val="0"/>
                <w:sz w:val="20"/>
                <w:szCs w:val="20"/>
              </w:rPr>
              <w:t>R. B.</w:t>
            </w:r>
          </w:p>
        </w:tc>
        <w:tc>
          <w:tcPr>
            <w:tcW w:w="1275" w:type="dxa"/>
            <w:vAlign w:val="center"/>
          </w:tcPr>
          <w:p w:rsidR="004C6DBD" w:rsidRPr="007E3FBD" w:rsidRDefault="004C6DBD" w:rsidP="007E3FBD">
            <w:pPr>
              <w:spacing w:after="120"/>
              <w:jc w:val="center"/>
              <w:cnfStyle w:val="10000000000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3FBD">
              <w:rPr>
                <w:rFonts w:ascii="Times New Roman" w:hAnsi="Times New Roman" w:cs="Times New Roman"/>
                <w:b w:val="0"/>
                <w:sz w:val="20"/>
                <w:szCs w:val="20"/>
              </w:rPr>
              <w:t>Datum izdavanja jamstva</w:t>
            </w:r>
          </w:p>
        </w:tc>
        <w:tc>
          <w:tcPr>
            <w:tcW w:w="1276" w:type="dxa"/>
            <w:vAlign w:val="center"/>
          </w:tcPr>
          <w:p w:rsidR="004C6DBD" w:rsidRPr="007E3FBD" w:rsidRDefault="004C6DBD" w:rsidP="007E3FBD">
            <w:pPr>
              <w:spacing w:after="120"/>
              <w:jc w:val="center"/>
              <w:cnfStyle w:val="10000000000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3FBD">
              <w:rPr>
                <w:rFonts w:ascii="Times New Roman" w:hAnsi="Times New Roman" w:cs="Times New Roman"/>
                <w:b w:val="0"/>
                <w:sz w:val="20"/>
                <w:szCs w:val="20"/>
              </w:rPr>
              <w:t>Instrument osiguranja</w:t>
            </w:r>
          </w:p>
        </w:tc>
        <w:tc>
          <w:tcPr>
            <w:tcW w:w="1276" w:type="dxa"/>
            <w:vAlign w:val="center"/>
          </w:tcPr>
          <w:p w:rsidR="004C6DBD" w:rsidRPr="007E3FBD" w:rsidRDefault="004C6DBD" w:rsidP="007E3FBD">
            <w:pPr>
              <w:spacing w:after="120"/>
              <w:jc w:val="center"/>
              <w:cnfStyle w:val="10000000000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3FBD">
              <w:rPr>
                <w:rFonts w:ascii="Times New Roman" w:hAnsi="Times New Roman" w:cs="Times New Roman"/>
                <w:b w:val="0"/>
                <w:sz w:val="20"/>
                <w:szCs w:val="20"/>
              </w:rPr>
              <w:t>Iznos danog jamstva      (u kn)</w:t>
            </w:r>
          </w:p>
        </w:tc>
        <w:tc>
          <w:tcPr>
            <w:tcW w:w="1276" w:type="dxa"/>
            <w:vAlign w:val="center"/>
          </w:tcPr>
          <w:p w:rsidR="004C6DBD" w:rsidRPr="007E3FBD" w:rsidRDefault="004C6DBD" w:rsidP="007E3FBD">
            <w:pPr>
              <w:spacing w:after="120"/>
              <w:jc w:val="center"/>
              <w:cnfStyle w:val="10000000000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3FBD">
              <w:rPr>
                <w:rFonts w:ascii="Times New Roman" w:hAnsi="Times New Roman" w:cs="Times New Roman"/>
                <w:b w:val="0"/>
                <w:sz w:val="20"/>
                <w:szCs w:val="20"/>
              </w:rPr>
              <w:t>Primatelj jamstva</w:t>
            </w:r>
          </w:p>
        </w:tc>
        <w:tc>
          <w:tcPr>
            <w:tcW w:w="1272" w:type="dxa"/>
            <w:vAlign w:val="center"/>
          </w:tcPr>
          <w:p w:rsidR="004C6DBD" w:rsidRPr="007E3FBD" w:rsidRDefault="004C6DBD" w:rsidP="007E3FBD">
            <w:pPr>
              <w:spacing w:after="120"/>
              <w:jc w:val="center"/>
              <w:cnfStyle w:val="10000000000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3FBD">
              <w:rPr>
                <w:rFonts w:ascii="Times New Roman" w:hAnsi="Times New Roman" w:cs="Times New Roman"/>
                <w:b w:val="0"/>
                <w:sz w:val="20"/>
                <w:szCs w:val="20"/>
              </w:rPr>
              <w:t>Namjena</w:t>
            </w:r>
          </w:p>
        </w:tc>
        <w:tc>
          <w:tcPr>
            <w:tcW w:w="1133" w:type="dxa"/>
            <w:vAlign w:val="center"/>
          </w:tcPr>
          <w:p w:rsidR="004C6DBD" w:rsidRPr="007E3FBD" w:rsidRDefault="004C6DBD" w:rsidP="007E3FBD">
            <w:pPr>
              <w:spacing w:after="120"/>
              <w:jc w:val="center"/>
              <w:cnfStyle w:val="10000000000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3FBD">
              <w:rPr>
                <w:rFonts w:ascii="Times New Roman" w:hAnsi="Times New Roman" w:cs="Times New Roman"/>
                <w:b w:val="0"/>
                <w:sz w:val="20"/>
                <w:szCs w:val="20"/>
              </w:rPr>
              <w:t>Dokument</w:t>
            </w:r>
          </w:p>
        </w:tc>
        <w:tc>
          <w:tcPr>
            <w:tcW w:w="1133" w:type="dxa"/>
            <w:vAlign w:val="center"/>
          </w:tcPr>
          <w:p w:rsidR="004C6DBD" w:rsidRPr="007E3FBD" w:rsidRDefault="004C6DBD" w:rsidP="007E3FBD">
            <w:pPr>
              <w:spacing w:after="120"/>
              <w:jc w:val="center"/>
              <w:cnfStyle w:val="10000000000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3FBD">
              <w:rPr>
                <w:rFonts w:ascii="Times New Roman" w:hAnsi="Times New Roman" w:cs="Times New Roman"/>
                <w:b w:val="0"/>
                <w:sz w:val="20"/>
                <w:szCs w:val="20"/>
              </w:rPr>
              <w:t>Rok važenja</w:t>
            </w:r>
          </w:p>
        </w:tc>
      </w:tr>
      <w:tr w:rsidR="007E3FBD" w:rsidRPr="004C6DBD" w:rsidTr="007E3FBD">
        <w:trPr>
          <w:cnfStyle w:val="000000100000"/>
        </w:trPr>
        <w:tc>
          <w:tcPr>
            <w:cnfStyle w:val="001000000000"/>
            <w:tcW w:w="42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C6DBD" w:rsidRPr="004C6DBD" w:rsidRDefault="004C6DBD" w:rsidP="007E3FB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7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4C6DBD" w:rsidRPr="004C6DBD" w:rsidRDefault="004C6DBD" w:rsidP="007E3FBD">
            <w:pPr>
              <w:spacing w:after="120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18.05.2018.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4C6DBD" w:rsidRPr="004C6DBD" w:rsidRDefault="004C6DBD" w:rsidP="007E3FBD">
            <w:pPr>
              <w:spacing w:after="120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Zadužnica 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4C6DBD" w:rsidRPr="004C6DBD" w:rsidRDefault="004C6DBD" w:rsidP="007E3FBD">
            <w:pPr>
              <w:spacing w:after="120"/>
              <w:jc w:val="right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4C6DBD" w:rsidRPr="004C6DBD" w:rsidRDefault="004C6DBD" w:rsidP="007E3FBD">
            <w:pPr>
              <w:spacing w:after="120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INA d.d.</w:t>
            </w:r>
          </w:p>
        </w:tc>
        <w:tc>
          <w:tcPr>
            <w:tcW w:w="127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4C6DBD" w:rsidRPr="004C6DBD" w:rsidRDefault="007E3FBD" w:rsidP="007E3FBD">
            <w:pPr>
              <w:spacing w:after="120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Osiguranje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plaćanja</w:t>
            </w:r>
          </w:p>
        </w:tc>
        <w:tc>
          <w:tcPr>
            <w:tcW w:w="113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4C6DBD" w:rsidRPr="004C6DBD" w:rsidRDefault="004C6DBD" w:rsidP="007E3FBD">
            <w:pPr>
              <w:spacing w:after="120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Ugovor br.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30711/18</w:t>
            </w:r>
          </w:p>
        </w:tc>
        <w:tc>
          <w:tcPr>
            <w:tcW w:w="113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4C6DBD" w:rsidRPr="004C6DBD" w:rsidRDefault="007E3FBD" w:rsidP="007E3FBD">
            <w:pPr>
              <w:spacing w:after="120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30.04.2021.</w:t>
            </w:r>
          </w:p>
        </w:tc>
      </w:tr>
      <w:tr w:rsidR="007E3FBD" w:rsidRPr="004C6DBD" w:rsidTr="007E3FBD">
        <w:tc>
          <w:tcPr>
            <w:cnfStyle w:val="001000000000"/>
            <w:tcW w:w="421" w:type="dxa"/>
            <w:tcBorders>
              <w:right w:val="none" w:sz="0" w:space="0" w:color="auto"/>
            </w:tcBorders>
            <w:vAlign w:val="center"/>
          </w:tcPr>
          <w:p w:rsidR="004C6DBD" w:rsidRPr="004C6DBD" w:rsidRDefault="004C6DBD" w:rsidP="007E3FB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275" w:type="dxa"/>
            <w:vAlign w:val="center"/>
          </w:tcPr>
          <w:p w:rsidR="004C6DBD" w:rsidRPr="004C6DBD" w:rsidRDefault="004C6DBD" w:rsidP="007E3FBD">
            <w:pPr>
              <w:spacing w:after="120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30.08.2018.</w:t>
            </w:r>
          </w:p>
        </w:tc>
        <w:tc>
          <w:tcPr>
            <w:tcW w:w="1276" w:type="dxa"/>
            <w:vAlign w:val="center"/>
          </w:tcPr>
          <w:p w:rsidR="004C6DBD" w:rsidRPr="004C6DBD" w:rsidRDefault="004C6DBD" w:rsidP="007E3FBD">
            <w:pPr>
              <w:spacing w:after="120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Zadužnica</w:t>
            </w:r>
          </w:p>
        </w:tc>
        <w:tc>
          <w:tcPr>
            <w:tcW w:w="1276" w:type="dxa"/>
            <w:vAlign w:val="center"/>
          </w:tcPr>
          <w:p w:rsidR="004C6DBD" w:rsidRPr="004C6DBD" w:rsidRDefault="004C6DBD" w:rsidP="007E3FBD">
            <w:pPr>
              <w:spacing w:after="120"/>
              <w:jc w:val="right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100.000,00</w:t>
            </w:r>
          </w:p>
        </w:tc>
        <w:tc>
          <w:tcPr>
            <w:tcW w:w="1276" w:type="dxa"/>
            <w:vAlign w:val="center"/>
          </w:tcPr>
          <w:p w:rsidR="004C6DBD" w:rsidRPr="004C6DBD" w:rsidRDefault="004C6DBD" w:rsidP="007E3FBD">
            <w:pPr>
              <w:spacing w:after="120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Euroleasing d.o.o.</w:t>
            </w:r>
          </w:p>
        </w:tc>
        <w:tc>
          <w:tcPr>
            <w:tcW w:w="1272" w:type="dxa"/>
            <w:vAlign w:val="center"/>
          </w:tcPr>
          <w:p w:rsidR="004C6DBD" w:rsidRPr="004C6DBD" w:rsidRDefault="007E3FBD" w:rsidP="007E3FBD">
            <w:pPr>
              <w:spacing w:after="120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Osiguranje plaćanja</w:t>
            </w:r>
          </w:p>
        </w:tc>
        <w:tc>
          <w:tcPr>
            <w:tcW w:w="1133" w:type="dxa"/>
            <w:vAlign w:val="center"/>
          </w:tcPr>
          <w:p w:rsidR="004C6DBD" w:rsidRPr="004C6DBD" w:rsidRDefault="004C6DBD" w:rsidP="007E3FBD">
            <w:pPr>
              <w:spacing w:after="120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Ugovor br. </w:t>
            </w:r>
            <w:r w:rsidR="007E3FBD">
              <w:rPr>
                <w:rFonts w:ascii="Times New Roman" w:hAnsi="Times New Roman" w:cs="Times New Roman"/>
                <w:sz w:val="20"/>
                <w:szCs w:val="20"/>
              </w:rPr>
              <w:t>52/138/18</w:t>
            </w:r>
          </w:p>
        </w:tc>
        <w:tc>
          <w:tcPr>
            <w:tcW w:w="1133" w:type="dxa"/>
            <w:vAlign w:val="center"/>
          </w:tcPr>
          <w:p w:rsidR="004C6DBD" w:rsidRPr="004C6DBD" w:rsidRDefault="007E3FBD" w:rsidP="007E3FBD">
            <w:pPr>
              <w:spacing w:after="120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31.07.2022.</w:t>
            </w:r>
          </w:p>
        </w:tc>
      </w:tr>
    </w:tbl>
    <w:p w:rsidR="008913FE" w:rsidRPr="008332C5" w:rsidRDefault="008913FE" w:rsidP="007E3FBD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8332C5">
        <w:rPr>
          <w:rFonts w:ascii="Times New Roman" w:hAnsi="Times New Roman" w:cs="Times New Roman"/>
          <w:b/>
          <w:sz w:val="24"/>
          <w:szCs w:val="24"/>
        </w:rPr>
        <w:t>IZVJEŠTAJ O RASHODIMA PREMA FUNKCIJSKOJ KLASIFIKACIJI</w:t>
      </w:r>
    </w:p>
    <w:p w:rsidR="008913FE" w:rsidRPr="00D740CC" w:rsidRDefault="008913FE" w:rsidP="00A30B77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8913FE" w:rsidRDefault="008913FE" w:rsidP="00A30B7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D7779">
        <w:rPr>
          <w:rFonts w:ascii="Times New Roman" w:hAnsi="Times New Roman" w:cs="Times New Roman"/>
          <w:sz w:val="24"/>
          <w:szCs w:val="24"/>
        </w:rPr>
        <w:t>Bilješka broj 1</w:t>
      </w:r>
      <w:r w:rsidR="00331D2D">
        <w:rPr>
          <w:rFonts w:ascii="Times New Roman" w:hAnsi="Times New Roman" w:cs="Times New Roman"/>
          <w:sz w:val="24"/>
          <w:szCs w:val="24"/>
        </w:rPr>
        <w:t>2</w:t>
      </w:r>
      <w:r w:rsidRPr="00CD7779">
        <w:rPr>
          <w:rFonts w:ascii="Times New Roman" w:hAnsi="Times New Roman" w:cs="Times New Roman"/>
          <w:sz w:val="24"/>
          <w:szCs w:val="24"/>
        </w:rPr>
        <w:t xml:space="preserve"> – Obrazac RAS – funkcijski</w:t>
      </w:r>
    </w:p>
    <w:p w:rsidR="008913FE" w:rsidRDefault="008913FE" w:rsidP="00A30B77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8913FE" w:rsidRPr="008913FE" w:rsidRDefault="008913FE" w:rsidP="00A30B7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913FE">
        <w:rPr>
          <w:rFonts w:ascii="Times New Roman" w:hAnsi="Times New Roman" w:cs="Times New Roman"/>
          <w:sz w:val="24"/>
          <w:szCs w:val="24"/>
        </w:rPr>
        <w:t xml:space="preserve">Sukladno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913FE">
        <w:rPr>
          <w:rFonts w:ascii="Times New Roman" w:hAnsi="Times New Roman" w:cs="Times New Roman"/>
          <w:sz w:val="24"/>
          <w:szCs w:val="24"/>
        </w:rPr>
        <w:t>ravilniku o proračunskom računovodstvu te uputama Ministarstva financija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3FE">
        <w:rPr>
          <w:rFonts w:ascii="Times New Roman" w:hAnsi="Times New Roman" w:cs="Times New Roman"/>
          <w:sz w:val="24"/>
          <w:szCs w:val="24"/>
        </w:rPr>
        <w:t>sastavlja se obrazac o rashodima prema funkcijskoj klasifikaciji. Funkcijska klasifikacija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3FE">
        <w:rPr>
          <w:rFonts w:ascii="Times New Roman" w:hAnsi="Times New Roman" w:cs="Times New Roman"/>
          <w:sz w:val="24"/>
          <w:szCs w:val="24"/>
        </w:rPr>
        <w:t>sadrži rashode (samo razred 3 i 4) prema njihovoj namjeni koji su preuzeti iz međunarodne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3FE">
        <w:rPr>
          <w:rFonts w:ascii="Times New Roman" w:hAnsi="Times New Roman" w:cs="Times New Roman"/>
          <w:sz w:val="24"/>
          <w:szCs w:val="24"/>
        </w:rPr>
        <w:t>klasifikacije funkcija države (COFOG) Ujedinjenih naroda – Klasifikacija rashoda u skladu 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3FE">
        <w:rPr>
          <w:rFonts w:ascii="Times New Roman" w:hAnsi="Times New Roman" w:cs="Times New Roman"/>
          <w:sz w:val="24"/>
          <w:szCs w:val="24"/>
        </w:rPr>
        <w:t xml:space="preserve">namjenom. </w:t>
      </w:r>
    </w:p>
    <w:p w:rsidR="008913FE" w:rsidRDefault="008913FE" w:rsidP="00A30B7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913FE">
        <w:rPr>
          <w:rFonts w:ascii="Times New Roman" w:hAnsi="Times New Roman" w:cs="Times New Roman"/>
          <w:sz w:val="24"/>
          <w:szCs w:val="24"/>
        </w:rPr>
        <w:t xml:space="preserve">Rashodi dječjeg vrtića </w:t>
      </w:r>
      <w:r w:rsidR="00485AA1">
        <w:rPr>
          <w:rFonts w:ascii="Times New Roman" w:hAnsi="Times New Roman" w:cs="Times New Roman"/>
          <w:sz w:val="24"/>
          <w:szCs w:val="24"/>
        </w:rPr>
        <w:t>Dječjeg vrtića Tratinčica</w:t>
      </w:r>
      <w:r w:rsidRPr="008913FE">
        <w:rPr>
          <w:rFonts w:ascii="Times New Roman" w:hAnsi="Times New Roman" w:cs="Times New Roman"/>
          <w:sz w:val="24"/>
          <w:szCs w:val="24"/>
        </w:rPr>
        <w:t xml:space="preserve"> klasificiraju se</w:t>
      </w:r>
      <w:r w:rsidR="00485AA1">
        <w:rPr>
          <w:rFonts w:ascii="Times New Roman" w:hAnsi="Times New Roman" w:cs="Times New Roman"/>
          <w:sz w:val="24"/>
          <w:szCs w:val="24"/>
        </w:rPr>
        <w:t xml:space="preserve"> </w:t>
      </w:r>
      <w:r w:rsidRPr="008913FE">
        <w:rPr>
          <w:rFonts w:ascii="Times New Roman" w:hAnsi="Times New Roman" w:cs="Times New Roman"/>
          <w:sz w:val="24"/>
          <w:szCs w:val="24"/>
        </w:rPr>
        <w:t>pod funkciju 091 (predškolsko i osnovno obrazovanje), odnosno 0911 – Predškolsko</w:t>
      </w:r>
      <w:r w:rsidR="00485AA1">
        <w:rPr>
          <w:rFonts w:ascii="Times New Roman" w:hAnsi="Times New Roman" w:cs="Times New Roman"/>
          <w:sz w:val="24"/>
          <w:szCs w:val="24"/>
        </w:rPr>
        <w:t xml:space="preserve"> </w:t>
      </w:r>
      <w:r w:rsidRPr="008913FE">
        <w:rPr>
          <w:rFonts w:ascii="Times New Roman" w:hAnsi="Times New Roman" w:cs="Times New Roman"/>
          <w:sz w:val="24"/>
          <w:szCs w:val="24"/>
        </w:rPr>
        <w:t>obrazovanje (AOP 112), s tim da se rashodi hrane (konto 32224) te ostali rashodi sličnih</w:t>
      </w:r>
      <w:r w:rsidR="00485AA1">
        <w:rPr>
          <w:rFonts w:ascii="Times New Roman" w:hAnsi="Times New Roman" w:cs="Times New Roman"/>
          <w:sz w:val="24"/>
          <w:szCs w:val="24"/>
        </w:rPr>
        <w:t xml:space="preserve"> </w:t>
      </w:r>
      <w:r w:rsidRPr="008913FE">
        <w:rPr>
          <w:rFonts w:ascii="Times New Roman" w:hAnsi="Times New Roman" w:cs="Times New Roman"/>
          <w:sz w:val="24"/>
          <w:szCs w:val="24"/>
        </w:rPr>
        <w:t>dopunskih usluga namijenjenih djeci odnosno korisnicima usluga obrazovanja klasificiraju</w:t>
      </w:r>
      <w:r w:rsidR="00485AA1">
        <w:rPr>
          <w:rFonts w:ascii="Times New Roman" w:hAnsi="Times New Roman" w:cs="Times New Roman"/>
          <w:sz w:val="24"/>
          <w:szCs w:val="24"/>
        </w:rPr>
        <w:t xml:space="preserve"> </w:t>
      </w:r>
      <w:r w:rsidRPr="008913FE">
        <w:rPr>
          <w:rFonts w:ascii="Times New Roman" w:hAnsi="Times New Roman" w:cs="Times New Roman"/>
          <w:sz w:val="24"/>
          <w:szCs w:val="24"/>
        </w:rPr>
        <w:t>pod 096 – Dodatne usluge u obrazovanju.</w:t>
      </w:r>
      <w:r w:rsidR="00485AA1">
        <w:rPr>
          <w:rFonts w:ascii="Times New Roman" w:hAnsi="Times New Roman" w:cs="Times New Roman"/>
          <w:sz w:val="24"/>
          <w:szCs w:val="24"/>
        </w:rPr>
        <w:t xml:space="preserve"> Prethodno navedeno prikazano je u nastavku.</w:t>
      </w:r>
    </w:p>
    <w:tbl>
      <w:tblPr>
        <w:tblStyle w:val="ListTable3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3"/>
        <w:gridCol w:w="2835"/>
        <w:gridCol w:w="850"/>
        <w:gridCol w:w="1560"/>
        <w:gridCol w:w="1534"/>
        <w:gridCol w:w="870"/>
      </w:tblGrid>
      <w:tr w:rsidR="00485AA1" w:rsidRPr="00166327" w:rsidTr="00A30B77">
        <w:trPr>
          <w:cnfStyle w:val="100000000000"/>
        </w:trPr>
        <w:tc>
          <w:tcPr>
            <w:cnfStyle w:val="001000000100"/>
            <w:tcW w:w="1413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:rsidR="00485AA1" w:rsidRPr="00A30B77" w:rsidRDefault="00485AA1" w:rsidP="00A30B77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A30B77">
              <w:rPr>
                <w:rFonts w:ascii="Times New Roman" w:hAnsi="Times New Roman" w:cs="Times New Roman"/>
              </w:rPr>
              <w:t>Brojč. ozn.   funk. klas.</w:t>
            </w:r>
          </w:p>
        </w:tc>
        <w:tc>
          <w:tcPr>
            <w:tcW w:w="2835" w:type="dxa"/>
            <w:vAlign w:val="center"/>
          </w:tcPr>
          <w:p w:rsidR="00485AA1" w:rsidRPr="00A30B77" w:rsidRDefault="00485AA1" w:rsidP="00A30B77">
            <w:pPr>
              <w:spacing w:after="120" w:line="240" w:lineRule="auto"/>
              <w:jc w:val="center"/>
              <w:cnfStyle w:val="100000000000"/>
              <w:rPr>
                <w:rFonts w:ascii="Times New Roman" w:hAnsi="Times New Roman" w:cs="Times New Roman"/>
              </w:rPr>
            </w:pPr>
            <w:r w:rsidRPr="00A30B77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850" w:type="dxa"/>
            <w:vAlign w:val="center"/>
          </w:tcPr>
          <w:p w:rsidR="00485AA1" w:rsidRPr="00A30B77" w:rsidRDefault="00485AA1" w:rsidP="00A30B77">
            <w:pPr>
              <w:spacing w:after="120" w:line="240" w:lineRule="auto"/>
              <w:jc w:val="center"/>
              <w:cnfStyle w:val="100000000000"/>
              <w:rPr>
                <w:rFonts w:ascii="Times New Roman" w:hAnsi="Times New Roman" w:cs="Times New Roman"/>
              </w:rPr>
            </w:pPr>
            <w:r w:rsidRPr="00A30B77">
              <w:rPr>
                <w:rFonts w:ascii="Times New Roman" w:hAnsi="Times New Roman" w:cs="Times New Roman"/>
              </w:rPr>
              <w:t>AOP</w:t>
            </w:r>
          </w:p>
        </w:tc>
        <w:tc>
          <w:tcPr>
            <w:tcW w:w="1560" w:type="dxa"/>
            <w:vAlign w:val="center"/>
          </w:tcPr>
          <w:p w:rsidR="00485AA1" w:rsidRPr="00A30B77" w:rsidRDefault="00485AA1" w:rsidP="00A30B77">
            <w:pPr>
              <w:spacing w:after="120" w:line="240" w:lineRule="auto"/>
              <w:jc w:val="center"/>
              <w:cnfStyle w:val="100000000000"/>
              <w:rPr>
                <w:rFonts w:ascii="Times New Roman" w:hAnsi="Times New Roman" w:cs="Times New Roman"/>
              </w:rPr>
            </w:pPr>
            <w:r w:rsidRPr="00A30B77">
              <w:rPr>
                <w:rFonts w:ascii="Times New Roman" w:hAnsi="Times New Roman" w:cs="Times New Roman"/>
              </w:rPr>
              <w:t>Ostvareno u 2017. godini</w:t>
            </w:r>
          </w:p>
        </w:tc>
        <w:tc>
          <w:tcPr>
            <w:tcW w:w="1534" w:type="dxa"/>
            <w:vAlign w:val="center"/>
          </w:tcPr>
          <w:p w:rsidR="00485AA1" w:rsidRPr="00A30B77" w:rsidRDefault="00485AA1" w:rsidP="00A30B77">
            <w:pPr>
              <w:spacing w:after="120" w:line="240" w:lineRule="auto"/>
              <w:jc w:val="center"/>
              <w:cnfStyle w:val="100000000000"/>
              <w:rPr>
                <w:rFonts w:ascii="Times New Roman" w:hAnsi="Times New Roman" w:cs="Times New Roman"/>
              </w:rPr>
            </w:pPr>
            <w:r w:rsidRPr="00A30B77">
              <w:rPr>
                <w:rFonts w:ascii="Times New Roman" w:hAnsi="Times New Roman" w:cs="Times New Roman"/>
              </w:rPr>
              <w:t>Ostvareno u 2018. godini</w:t>
            </w:r>
          </w:p>
        </w:tc>
        <w:tc>
          <w:tcPr>
            <w:tcW w:w="870" w:type="dxa"/>
            <w:vAlign w:val="center"/>
          </w:tcPr>
          <w:p w:rsidR="00485AA1" w:rsidRPr="00A30B77" w:rsidRDefault="00485AA1" w:rsidP="00A30B77">
            <w:pPr>
              <w:spacing w:after="120" w:line="240" w:lineRule="auto"/>
              <w:jc w:val="center"/>
              <w:cnfStyle w:val="100000000000"/>
              <w:rPr>
                <w:rFonts w:ascii="Times New Roman" w:hAnsi="Times New Roman" w:cs="Times New Roman"/>
              </w:rPr>
            </w:pPr>
            <w:r w:rsidRPr="00A30B77">
              <w:rPr>
                <w:rFonts w:ascii="Times New Roman" w:hAnsi="Times New Roman" w:cs="Times New Roman"/>
              </w:rPr>
              <w:t>Indeks</w:t>
            </w:r>
          </w:p>
        </w:tc>
      </w:tr>
      <w:tr w:rsidR="00485AA1" w:rsidRPr="00166327" w:rsidTr="00A30B77">
        <w:trPr>
          <w:cnfStyle w:val="000000100000"/>
          <w:trHeight w:val="255"/>
        </w:trPr>
        <w:tc>
          <w:tcPr>
            <w:cnfStyle w:val="001000000000"/>
            <w:tcW w:w="141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485AA1" w:rsidRPr="00A30B77" w:rsidRDefault="00485AA1" w:rsidP="00A30B7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0B77">
              <w:rPr>
                <w:rFonts w:ascii="Times New Roman" w:eastAsia="Times New Roman" w:hAnsi="Times New Roman" w:cs="Times New Roman"/>
                <w:lang w:eastAsia="hr-HR"/>
              </w:rPr>
              <w:t>09</w:t>
            </w:r>
          </w:p>
        </w:tc>
        <w:tc>
          <w:tcPr>
            <w:tcW w:w="2835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485AA1" w:rsidRPr="00A30B77" w:rsidRDefault="00485AA1" w:rsidP="00A30B77">
            <w:pPr>
              <w:spacing w:after="120" w:line="240" w:lineRule="auto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A30B77">
              <w:rPr>
                <w:rFonts w:ascii="Times New Roman" w:eastAsia="Times New Roman" w:hAnsi="Times New Roman" w:cs="Times New Roman"/>
                <w:lang w:eastAsia="hr-HR"/>
              </w:rPr>
              <w:t>Obrazovanje</w:t>
            </w: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485AA1" w:rsidRPr="00A30B77" w:rsidRDefault="00485AA1" w:rsidP="00A30B77">
            <w:pPr>
              <w:spacing w:after="120" w:line="240" w:lineRule="auto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A30B77">
              <w:rPr>
                <w:rFonts w:ascii="Times New Roman" w:eastAsia="Times New Roman" w:hAnsi="Times New Roman" w:cs="Times New Roman"/>
                <w:lang w:eastAsia="hr-HR"/>
              </w:rPr>
              <w:t>110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485AA1" w:rsidRPr="00A30B77" w:rsidRDefault="00485AA1" w:rsidP="00A30B77">
            <w:pPr>
              <w:spacing w:after="120" w:line="240" w:lineRule="auto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A30B77">
              <w:rPr>
                <w:rFonts w:ascii="Times New Roman" w:eastAsia="Times New Roman" w:hAnsi="Times New Roman" w:cs="Times New Roman"/>
                <w:lang w:eastAsia="hr-HR"/>
              </w:rPr>
              <w:t>1.847.983</w:t>
            </w:r>
          </w:p>
        </w:tc>
        <w:tc>
          <w:tcPr>
            <w:tcW w:w="1534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485AA1" w:rsidRPr="00A30B77" w:rsidRDefault="00485AA1" w:rsidP="00A30B77">
            <w:pPr>
              <w:spacing w:after="120" w:line="240" w:lineRule="auto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A30B77">
              <w:rPr>
                <w:rFonts w:ascii="Times New Roman" w:eastAsia="Times New Roman" w:hAnsi="Times New Roman" w:cs="Times New Roman"/>
                <w:lang w:eastAsia="hr-HR"/>
              </w:rPr>
              <w:t>2.069.557</w:t>
            </w:r>
          </w:p>
        </w:tc>
        <w:tc>
          <w:tcPr>
            <w:tcW w:w="870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485AA1" w:rsidRPr="00A30B77" w:rsidRDefault="00485AA1" w:rsidP="00A30B77">
            <w:pPr>
              <w:spacing w:after="120" w:line="24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A30B77">
              <w:rPr>
                <w:rFonts w:ascii="Times New Roman" w:eastAsia="Times New Roman" w:hAnsi="Times New Roman" w:cs="Times New Roman"/>
                <w:lang w:eastAsia="hr-HR"/>
              </w:rPr>
              <w:t>112,0</w:t>
            </w:r>
          </w:p>
        </w:tc>
      </w:tr>
      <w:tr w:rsidR="00485AA1" w:rsidRPr="00166327" w:rsidTr="00A30B77">
        <w:trPr>
          <w:trHeight w:val="255"/>
        </w:trPr>
        <w:tc>
          <w:tcPr>
            <w:cnfStyle w:val="001000000000"/>
            <w:tcW w:w="1413" w:type="dxa"/>
            <w:tcBorders>
              <w:right w:val="none" w:sz="0" w:space="0" w:color="auto"/>
            </w:tcBorders>
            <w:vAlign w:val="center"/>
            <w:hideMark/>
          </w:tcPr>
          <w:p w:rsidR="00485AA1" w:rsidRPr="00A30B77" w:rsidRDefault="00485AA1" w:rsidP="00A30B7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0B77">
              <w:rPr>
                <w:rFonts w:ascii="Times New Roman" w:eastAsia="Times New Roman" w:hAnsi="Times New Roman" w:cs="Times New Roman"/>
                <w:lang w:eastAsia="hr-HR"/>
              </w:rPr>
              <w:t>091</w:t>
            </w:r>
          </w:p>
        </w:tc>
        <w:tc>
          <w:tcPr>
            <w:tcW w:w="2835" w:type="dxa"/>
            <w:noWrap/>
            <w:vAlign w:val="center"/>
            <w:hideMark/>
          </w:tcPr>
          <w:p w:rsidR="00485AA1" w:rsidRPr="00A30B77" w:rsidRDefault="00485AA1" w:rsidP="00A30B77">
            <w:pPr>
              <w:spacing w:after="120" w:line="240" w:lineRule="auto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A30B77">
              <w:rPr>
                <w:rFonts w:ascii="Times New Roman" w:eastAsia="Times New Roman" w:hAnsi="Times New Roman" w:cs="Times New Roman"/>
                <w:lang w:eastAsia="hr-HR"/>
              </w:rPr>
              <w:t xml:space="preserve">Predškolsko i osnovno obrazovanje </w:t>
            </w:r>
          </w:p>
        </w:tc>
        <w:tc>
          <w:tcPr>
            <w:tcW w:w="850" w:type="dxa"/>
            <w:vAlign w:val="center"/>
            <w:hideMark/>
          </w:tcPr>
          <w:p w:rsidR="00485AA1" w:rsidRPr="00A30B77" w:rsidRDefault="00485AA1" w:rsidP="00A30B77">
            <w:pPr>
              <w:spacing w:after="120" w:line="240" w:lineRule="auto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A30B77">
              <w:rPr>
                <w:rFonts w:ascii="Times New Roman" w:eastAsia="Times New Roman" w:hAnsi="Times New Roman" w:cs="Times New Roman"/>
                <w:lang w:eastAsia="hr-HR"/>
              </w:rPr>
              <w:t>111</w:t>
            </w:r>
          </w:p>
        </w:tc>
        <w:tc>
          <w:tcPr>
            <w:tcW w:w="1560" w:type="dxa"/>
            <w:noWrap/>
            <w:vAlign w:val="center"/>
            <w:hideMark/>
          </w:tcPr>
          <w:p w:rsidR="00485AA1" w:rsidRPr="00A30B77" w:rsidRDefault="00485AA1" w:rsidP="00A30B77">
            <w:pPr>
              <w:spacing w:after="120" w:line="240" w:lineRule="auto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A30B77">
              <w:rPr>
                <w:rFonts w:ascii="Times New Roman" w:eastAsia="Times New Roman" w:hAnsi="Times New Roman" w:cs="Times New Roman"/>
                <w:lang w:eastAsia="hr-HR"/>
              </w:rPr>
              <w:t>1.847.983</w:t>
            </w:r>
          </w:p>
        </w:tc>
        <w:tc>
          <w:tcPr>
            <w:tcW w:w="1534" w:type="dxa"/>
            <w:noWrap/>
            <w:vAlign w:val="center"/>
            <w:hideMark/>
          </w:tcPr>
          <w:p w:rsidR="00485AA1" w:rsidRPr="00A30B77" w:rsidRDefault="00485AA1" w:rsidP="00A30B77">
            <w:pPr>
              <w:spacing w:after="120" w:line="240" w:lineRule="auto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A30B77">
              <w:rPr>
                <w:rFonts w:ascii="Times New Roman" w:eastAsia="Times New Roman" w:hAnsi="Times New Roman" w:cs="Times New Roman"/>
                <w:lang w:eastAsia="hr-HR"/>
              </w:rPr>
              <w:t>1.898.551</w:t>
            </w:r>
          </w:p>
        </w:tc>
        <w:tc>
          <w:tcPr>
            <w:tcW w:w="870" w:type="dxa"/>
            <w:noWrap/>
            <w:vAlign w:val="center"/>
            <w:hideMark/>
          </w:tcPr>
          <w:p w:rsidR="00485AA1" w:rsidRPr="00A30B77" w:rsidRDefault="00485AA1" w:rsidP="00A30B77">
            <w:pPr>
              <w:spacing w:after="120" w:line="24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A30B77">
              <w:rPr>
                <w:rFonts w:ascii="Times New Roman" w:eastAsia="Times New Roman" w:hAnsi="Times New Roman" w:cs="Times New Roman"/>
                <w:lang w:eastAsia="hr-HR"/>
              </w:rPr>
              <w:t>102,7</w:t>
            </w:r>
          </w:p>
        </w:tc>
      </w:tr>
      <w:tr w:rsidR="00485AA1" w:rsidRPr="00166327" w:rsidTr="00A30B77">
        <w:trPr>
          <w:cnfStyle w:val="000000100000"/>
          <w:trHeight w:val="255"/>
        </w:trPr>
        <w:tc>
          <w:tcPr>
            <w:cnfStyle w:val="001000000000"/>
            <w:tcW w:w="141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485AA1" w:rsidRPr="00A30B77" w:rsidRDefault="00485AA1" w:rsidP="00A30B7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0B77">
              <w:rPr>
                <w:rFonts w:ascii="Times New Roman" w:eastAsia="Times New Roman" w:hAnsi="Times New Roman" w:cs="Times New Roman"/>
                <w:lang w:eastAsia="hr-HR"/>
              </w:rPr>
              <w:t>0911</w:t>
            </w:r>
          </w:p>
        </w:tc>
        <w:tc>
          <w:tcPr>
            <w:tcW w:w="2835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485AA1" w:rsidRPr="00A30B77" w:rsidRDefault="00485AA1" w:rsidP="00A30B77">
            <w:pPr>
              <w:spacing w:after="120" w:line="240" w:lineRule="auto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A30B77">
              <w:rPr>
                <w:rFonts w:ascii="Times New Roman" w:eastAsia="Times New Roman" w:hAnsi="Times New Roman" w:cs="Times New Roman"/>
                <w:lang w:eastAsia="hr-HR"/>
              </w:rPr>
              <w:t>Predškolsko obrazovanje</w:t>
            </w: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485AA1" w:rsidRPr="00A30B77" w:rsidRDefault="00485AA1" w:rsidP="00A30B77">
            <w:pPr>
              <w:spacing w:after="120" w:line="240" w:lineRule="auto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A30B77">
              <w:rPr>
                <w:rFonts w:ascii="Times New Roman" w:eastAsia="Times New Roman" w:hAnsi="Times New Roman" w:cs="Times New Roman"/>
                <w:lang w:eastAsia="hr-HR"/>
              </w:rPr>
              <w:t>112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485AA1" w:rsidRPr="00A30B77" w:rsidRDefault="00485AA1" w:rsidP="00A30B77">
            <w:pPr>
              <w:spacing w:after="120" w:line="240" w:lineRule="auto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A30B77">
              <w:rPr>
                <w:rFonts w:ascii="Times New Roman" w:eastAsia="Times New Roman" w:hAnsi="Times New Roman" w:cs="Times New Roman"/>
                <w:lang w:eastAsia="hr-HR"/>
              </w:rPr>
              <w:t>1.847.983</w:t>
            </w:r>
          </w:p>
        </w:tc>
        <w:tc>
          <w:tcPr>
            <w:tcW w:w="1534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485AA1" w:rsidRPr="00A30B77" w:rsidRDefault="00485AA1" w:rsidP="00A30B77">
            <w:pPr>
              <w:spacing w:after="120" w:line="240" w:lineRule="auto"/>
              <w:jc w:val="right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A30B77">
              <w:rPr>
                <w:rFonts w:ascii="Times New Roman" w:eastAsia="Times New Roman" w:hAnsi="Times New Roman" w:cs="Times New Roman"/>
                <w:lang w:eastAsia="hr-HR"/>
              </w:rPr>
              <w:t>1.898.551</w:t>
            </w:r>
          </w:p>
        </w:tc>
        <w:tc>
          <w:tcPr>
            <w:tcW w:w="870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485AA1" w:rsidRPr="00A30B77" w:rsidRDefault="00485AA1" w:rsidP="00A30B77">
            <w:pPr>
              <w:spacing w:after="120" w:line="24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A30B77">
              <w:rPr>
                <w:rFonts w:ascii="Times New Roman" w:eastAsia="Times New Roman" w:hAnsi="Times New Roman" w:cs="Times New Roman"/>
                <w:lang w:eastAsia="hr-HR"/>
              </w:rPr>
              <w:t>102,7</w:t>
            </w:r>
          </w:p>
        </w:tc>
      </w:tr>
      <w:tr w:rsidR="00485AA1" w:rsidRPr="00166327" w:rsidTr="00A30B77">
        <w:tc>
          <w:tcPr>
            <w:cnfStyle w:val="001000000000"/>
            <w:tcW w:w="1413" w:type="dxa"/>
            <w:tcBorders>
              <w:right w:val="none" w:sz="0" w:space="0" w:color="auto"/>
            </w:tcBorders>
            <w:vAlign w:val="center"/>
          </w:tcPr>
          <w:p w:rsidR="00485AA1" w:rsidRPr="00A30B77" w:rsidRDefault="00485AA1" w:rsidP="00A30B7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0B77">
              <w:rPr>
                <w:rFonts w:ascii="Times New Roman" w:eastAsia="Times New Roman" w:hAnsi="Times New Roman" w:cs="Times New Roman"/>
                <w:lang w:eastAsia="hr-HR"/>
              </w:rPr>
              <w:t>096</w:t>
            </w:r>
          </w:p>
        </w:tc>
        <w:tc>
          <w:tcPr>
            <w:tcW w:w="2835" w:type="dxa"/>
            <w:vAlign w:val="center"/>
          </w:tcPr>
          <w:p w:rsidR="00485AA1" w:rsidRPr="00A30B77" w:rsidRDefault="00485AA1" w:rsidP="00A30B77">
            <w:pPr>
              <w:spacing w:after="120" w:line="240" w:lineRule="auto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A30B77">
              <w:rPr>
                <w:rFonts w:ascii="Times New Roman" w:eastAsia="Times New Roman" w:hAnsi="Times New Roman" w:cs="Times New Roman"/>
                <w:lang w:eastAsia="hr-HR"/>
              </w:rPr>
              <w:t>Dodatne usluge u obrazovanju</w:t>
            </w:r>
          </w:p>
        </w:tc>
        <w:tc>
          <w:tcPr>
            <w:tcW w:w="850" w:type="dxa"/>
            <w:vAlign w:val="center"/>
          </w:tcPr>
          <w:p w:rsidR="00485AA1" w:rsidRPr="00A30B77" w:rsidRDefault="00485AA1" w:rsidP="00A30B77">
            <w:pPr>
              <w:spacing w:after="120" w:line="240" w:lineRule="auto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A30B77">
              <w:rPr>
                <w:rFonts w:ascii="Times New Roman" w:eastAsia="Times New Roman" w:hAnsi="Times New Roman" w:cs="Times New Roman"/>
                <w:lang w:eastAsia="hr-HR"/>
              </w:rPr>
              <w:t>122</w:t>
            </w:r>
          </w:p>
        </w:tc>
        <w:tc>
          <w:tcPr>
            <w:tcW w:w="1560" w:type="dxa"/>
            <w:vAlign w:val="center"/>
          </w:tcPr>
          <w:p w:rsidR="00485AA1" w:rsidRPr="00A30B77" w:rsidRDefault="00485AA1" w:rsidP="00A30B77">
            <w:pPr>
              <w:spacing w:after="120" w:line="240" w:lineRule="auto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A30B77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  <w:tc>
          <w:tcPr>
            <w:tcW w:w="1534" w:type="dxa"/>
            <w:vAlign w:val="center"/>
          </w:tcPr>
          <w:p w:rsidR="00485AA1" w:rsidRPr="00A30B77" w:rsidRDefault="00485AA1" w:rsidP="00A30B77">
            <w:pPr>
              <w:spacing w:after="120" w:line="240" w:lineRule="auto"/>
              <w:jc w:val="right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A30B77">
              <w:rPr>
                <w:rFonts w:ascii="Times New Roman" w:eastAsia="Times New Roman" w:hAnsi="Times New Roman" w:cs="Times New Roman"/>
                <w:lang w:eastAsia="hr-HR"/>
              </w:rPr>
              <w:t>171.006</w:t>
            </w:r>
          </w:p>
        </w:tc>
        <w:tc>
          <w:tcPr>
            <w:tcW w:w="870" w:type="dxa"/>
            <w:vAlign w:val="center"/>
          </w:tcPr>
          <w:p w:rsidR="00485AA1" w:rsidRPr="00A30B77" w:rsidRDefault="00485AA1" w:rsidP="00A30B77">
            <w:pPr>
              <w:spacing w:after="120" w:line="240" w:lineRule="auto"/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A30B77">
              <w:rPr>
                <w:rFonts w:ascii="Times New Roman" w:hAnsi="Times New Roman" w:cs="Times New Roman"/>
              </w:rPr>
              <w:t>-</w:t>
            </w:r>
          </w:p>
        </w:tc>
      </w:tr>
    </w:tbl>
    <w:p w:rsidR="00485AA1" w:rsidRPr="00CD7779" w:rsidRDefault="00485AA1" w:rsidP="008913FE">
      <w:pPr>
        <w:rPr>
          <w:rFonts w:ascii="Times New Roman" w:hAnsi="Times New Roman" w:cs="Times New Roman"/>
          <w:sz w:val="24"/>
          <w:szCs w:val="24"/>
        </w:rPr>
      </w:pPr>
    </w:p>
    <w:p w:rsidR="008913FE" w:rsidRDefault="008913FE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8913FE" w:rsidRDefault="008913FE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A6F34" w:rsidRPr="00381A78" w:rsidRDefault="00DA6F34" w:rsidP="00DA6F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A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IZVJEŠTAJ O PROMJENAMA U VRIJEDNOSTI I OBUJMU IMOVINE I OBVEZA </w:t>
      </w:r>
    </w:p>
    <w:p w:rsidR="00DA6F34" w:rsidRPr="00386D1F" w:rsidRDefault="00DA6F34" w:rsidP="00A30B7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A6F34" w:rsidRPr="00CD7779" w:rsidRDefault="00DA6F34" w:rsidP="00A30B7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D7779">
        <w:rPr>
          <w:rFonts w:ascii="Times New Roman" w:hAnsi="Times New Roman" w:cs="Times New Roman"/>
          <w:sz w:val="24"/>
          <w:szCs w:val="24"/>
        </w:rPr>
        <w:t>Bilješka broj 1</w:t>
      </w:r>
      <w:r w:rsidR="00331D2D">
        <w:rPr>
          <w:rFonts w:ascii="Times New Roman" w:hAnsi="Times New Roman" w:cs="Times New Roman"/>
          <w:sz w:val="24"/>
          <w:szCs w:val="24"/>
        </w:rPr>
        <w:t>3</w:t>
      </w:r>
      <w:r w:rsidRPr="00CD7779">
        <w:rPr>
          <w:rFonts w:ascii="Times New Roman" w:hAnsi="Times New Roman" w:cs="Times New Roman"/>
          <w:sz w:val="24"/>
          <w:szCs w:val="24"/>
        </w:rPr>
        <w:t xml:space="preserve"> – Izvještaj o promjenama u vrijednosti i obujmu imovine i obveza</w:t>
      </w:r>
    </w:p>
    <w:p w:rsidR="00DA6F34" w:rsidRDefault="00DA6F34" w:rsidP="00A30B7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A6F34" w:rsidRDefault="00DA6F34" w:rsidP="00A30B7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86D1F">
        <w:rPr>
          <w:rFonts w:ascii="Times New Roman" w:hAnsi="Times New Roman" w:cs="Times New Roman"/>
          <w:sz w:val="24"/>
          <w:szCs w:val="24"/>
        </w:rPr>
        <w:t xml:space="preserve">U obrascu P-VRIO iskazane su sve one promjene u vrijednosti i obujmu imovine i obveza koje nisu rezultat financijskih aktivnosti, odnosno transakcija. Iz izvještaja </w:t>
      </w:r>
      <w:r>
        <w:rPr>
          <w:rFonts w:ascii="Times New Roman" w:hAnsi="Times New Roman" w:cs="Times New Roman"/>
          <w:sz w:val="24"/>
          <w:szCs w:val="24"/>
        </w:rPr>
        <w:t xml:space="preserve">(AOP 001) </w:t>
      </w:r>
      <w:r w:rsidRPr="00386D1F">
        <w:rPr>
          <w:rFonts w:ascii="Times New Roman" w:hAnsi="Times New Roman" w:cs="Times New Roman"/>
          <w:sz w:val="24"/>
          <w:szCs w:val="24"/>
        </w:rPr>
        <w:t>je evidentno ukupno povećanje vrijednosti i obujma imovine u</w:t>
      </w:r>
      <w:r>
        <w:rPr>
          <w:rFonts w:ascii="Times New Roman" w:hAnsi="Times New Roman" w:cs="Times New Roman"/>
          <w:sz w:val="24"/>
          <w:szCs w:val="24"/>
        </w:rPr>
        <w:t xml:space="preserve"> iznosu od 7.869</w:t>
      </w:r>
      <w:r w:rsidRPr="00386D1F">
        <w:rPr>
          <w:rFonts w:ascii="Times New Roman" w:hAnsi="Times New Roman" w:cs="Times New Roman"/>
          <w:sz w:val="24"/>
          <w:szCs w:val="24"/>
        </w:rPr>
        <w:t xml:space="preserve"> kn te smanjenje za </w:t>
      </w:r>
      <w:r>
        <w:rPr>
          <w:rFonts w:ascii="Times New Roman" w:hAnsi="Times New Roman" w:cs="Times New Roman"/>
          <w:sz w:val="24"/>
          <w:szCs w:val="24"/>
        </w:rPr>
        <w:t>154 kn.</w:t>
      </w:r>
    </w:p>
    <w:tbl>
      <w:tblPr>
        <w:tblStyle w:val="ListTable3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0"/>
        <w:gridCol w:w="1134"/>
        <w:gridCol w:w="1701"/>
        <w:gridCol w:w="987"/>
      </w:tblGrid>
      <w:tr w:rsidR="00DA6F34" w:rsidRPr="00A30B77" w:rsidTr="00A30B77">
        <w:trPr>
          <w:cnfStyle w:val="100000000000"/>
        </w:trPr>
        <w:tc>
          <w:tcPr>
            <w:cnfStyle w:val="001000000100"/>
            <w:tcW w:w="5240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:rsidR="00DA6F34" w:rsidRPr="00A30B77" w:rsidRDefault="00DA6F34" w:rsidP="006A4E2C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A30B77">
              <w:rPr>
                <w:rFonts w:ascii="Times New Roman" w:hAnsi="Times New Roman" w:cs="Times New Roman"/>
                <w:b w:val="0"/>
              </w:rPr>
              <w:t>Opis promjene</w:t>
            </w:r>
          </w:p>
        </w:tc>
        <w:tc>
          <w:tcPr>
            <w:tcW w:w="1134" w:type="dxa"/>
            <w:vAlign w:val="center"/>
          </w:tcPr>
          <w:p w:rsidR="00DA6F34" w:rsidRPr="00A30B77" w:rsidRDefault="00DA6F34" w:rsidP="006A4E2C">
            <w:pPr>
              <w:spacing w:after="160" w:line="259" w:lineRule="auto"/>
              <w:jc w:val="center"/>
              <w:cnfStyle w:val="100000000000"/>
              <w:rPr>
                <w:rFonts w:ascii="Times New Roman" w:hAnsi="Times New Roman" w:cs="Times New Roman"/>
                <w:b w:val="0"/>
              </w:rPr>
            </w:pPr>
            <w:r w:rsidRPr="00A30B77">
              <w:rPr>
                <w:rFonts w:ascii="Times New Roman" w:hAnsi="Times New Roman" w:cs="Times New Roman"/>
                <w:b w:val="0"/>
              </w:rPr>
              <w:t>Iznos</w:t>
            </w:r>
          </w:p>
        </w:tc>
        <w:tc>
          <w:tcPr>
            <w:tcW w:w="1701" w:type="dxa"/>
            <w:vAlign w:val="center"/>
          </w:tcPr>
          <w:p w:rsidR="00DA6F34" w:rsidRPr="00A30B77" w:rsidRDefault="00DA6F34" w:rsidP="006A4E2C">
            <w:pPr>
              <w:spacing w:after="160" w:line="259" w:lineRule="auto"/>
              <w:jc w:val="center"/>
              <w:cnfStyle w:val="100000000000"/>
              <w:rPr>
                <w:rFonts w:ascii="Times New Roman" w:hAnsi="Times New Roman" w:cs="Times New Roman"/>
                <w:b w:val="0"/>
              </w:rPr>
            </w:pPr>
            <w:r w:rsidRPr="00A30B77">
              <w:rPr>
                <w:rFonts w:ascii="Times New Roman" w:hAnsi="Times New Roman" w:cs="Times New Roman"/>
                <w:b w:val="0"/>
              </w:rPr>
              <w:t>Povećanje / smanjenje</w:t>
            </w:r>
          </w:p>
        </w:tc>
        <w:tc>
          <w:tcPr>
            <w:tcW w:w="987" w:type="dxa"/>
            <w:vAlign w:val="center"/>
          </w:tcPr>
          <w:p w:rsidR="00DA6F34" w:rsidRPr="00A30B77" w:rsidRDefault="00DA6F34" w:rsidP="006A4E2C">
            <w:pPr>
              <w:spacing w:after="160" w:line="259" w:lineRule="auto"/>
              <w:jc w:val="center"/>
              <w:cnfStyle w:val="100000000000"/>
              <w:rPr>
                <w:rFonts w:ascii="Times New Roman" w:hAnsi="Times New Roman" w:cs="Times New Roman"/>
                <w:b w:val="0"/>
              </w:rPr>
            </w:pPr>
            <w:r w:rsidRPr="00A30B77">
              <w:rPr>
                <w:rFonts w:ascii="Times New Roman" w:hAnsi="Times New Roman" w:cs="Times New Roman"/>
                <w:b w:val="0"/>
              </w:rPr>
              <w:t>AOP</w:t>
            </w:r>
          </w:p>
        </w:tc>
      </w:tr>
      <w:tr w:rsidR="00DA6F34" w:rsidRPr="00A30B77" w:rsidTr="00A30B77">
        <w:trPr>
          <w:cnfStyle w:val="000000100000"/>
        </w:trPr>
        <w:tc>
          <w:tcPr>
            <w:cnfStyle w:val="001000000000"/>
            <w:tcW w:w="524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D4B1C" w:rsidRPr="00A30B77" w:rsidRDefault="006A4E2C" w:rsidP="00AD4179">
            <w:pPr>
              <w:spacing w:after="160" w:line="259" w:lineRule="auto"/>
              <w:jc w:val="both"/>
              <w:rPr>
                <w:rFonts w:ascii="Times New Roman" w:hAnsi="Times New Roman" w:cs="Times New Roman"/>
                <w:bCs w:val="0"/>
              </w:rPr>
            </w:pPr>
            <w:r w:rsidRPr="00A30B77">
              <w:rPr>
                <w:rFonts w:ascii="Times New Roman" w:hAnsi="Times New Roman" w:cs="Times New Roman"/>
                <w:b w:val="0"/>
              </w:rPr>
              <w:t>Primljena proizvedena dugotrajna imovina</w:t>
            </w:r>
            <w:r w:rsidR="00AD4179" w:rsidRPr="00A30B77">
              <w:rPr>
                <w:rFonts w:ascii="Times New Roman" w:hAnsi="Times New Roman" w:cs="Times New Roman"/>
                <w:b w:val="0"/>
              </w:rPr>
              <w:t xml:space="preserve"> (dva klima uređaja)</w:t>
            </w:r>
            <w:r w:rsidRPr="00A30B77">
              <w:rPr>
                <w:rFonts w:ascii="Times New Roman" w:hAnsi="Times New Roman" w:cs="Times New Roman"/>
                <w:b w:val="0"/>
              </w:rPr>
              <w:t xml:space="preserve"> od nadležnog proračuna</w:t>
            </w:r>
            <w:r w:rsidR="00AD4179" w:rsidRPr="00A30B77">
              <w:rPr>
                <w:rFonts w:ascii="Times New Roman" w:hAnsi="Times New Roman" w:cs="Times New Roman"/>
                <w:b w:val="0"/>
              </w:rPr>
              <w:t xml:space="preserve"> na temelju Odluke Općinskog vijeća Općine Barban od 31. srpnja 2018. godine</w:t>
            </w:r>
            <w:r w:rsidR="00166327" w:rsidRPr="00A30B77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DA6F34" w:rsidRPr="00A30B77" w:rsidRDefault="006A4E2C" w:rsidP="00AD4179">
            <w:pPr>
              <w:spacing w:after="160" w:line="259" w:lineRule="auto"/>
              <w:jc w:val="right"/>
              <w:cnfStyle w:val="000000100000"/>
              <w:rPr>
                <w:rFonts w:ascii="Times New Roman" w:hAnsi="Times New Roman" w:cs="Times New Roman"/>
              </w:rPr>
            </w:pPr>
            <w:r w:rsidRPr="00A30B77">
              <w:rPr>
                <w:rFonts w:ascii="Times New Roman" w:hAnsi="Times New Roman" w:cs="Times New Roman"/>
              </w:rPr>
              <w:t>7.869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DA6F34" w:rsidRPr="00A30B77" w:rsidRDefault="006A4E2C" w:rsidP="00AD4179">
            <w:pPr>
              <w:spacing w:after="160" w:line="259" w:lineRule="auto"/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A30B77">
              <w:rPr>
                <w:rFonts w:ascii="Times New Roman" w:hAnsi="Times New Roman" w:cs="Times New Roman"/>
              </w:rPr>
              <w:t>Povećanje</w:t>
            </w:r>
          </w:p>
        </w:tc>
        <w:tc>
          <w:tcPr>
            <w:tcW w:w="98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DA6F34" w:rsidRPr="00A30B77" w:rsidRDefault="006A4E2C" w:rsidP="00AD4179">
            <w:pPr>
              <w:spacing w:after="160" w:line="259" w:lineRule="auto"/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A30B77">
              <w:rPr>
                <w:rFonts w:ascii="Times New Roman" w:hAnsi="Times New Roman" w:cs="Times New Roman"/>
              </w:rPr>
              <w:t>021</w:t>
            </w:r>
          </w:p>
        </w:tc>
      </w:tr>
      <w:tr w:rsidR="006A4E2C" w:rsidRPr="00A30B77" w:rsidTr="00A30B77">
        <w:tc>
          <w:tcPr>
            <w:cnfStyle w:val="001000000000"/>
            <w:tcW w:w="5240" w:type="dxa"/>
            <w:tcBorders>
              <w:right w:val="none" w:sz="0" w:space="0" w:color="auto"/>
            </w:tcBorders>
            <w:vAlign w:val="center"/>
          </w:tcPr>
          <w:p w:rsidR="006A4E2C" w:rsidRPr="00A30B77" w:rsidRDefault="006A4E2C" w:rsidP="00AD4179">
            <w:pPr>
              <w:spacing w:after="160" w:line="259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A30B77">
              <w:rPr>
                <w:rFonts w:ascii="Times New Roman" w:hAnsi="Times New Roman" w:cs="Times New Roman"/>
                <w:b w:val="0"/>
              </w:rPr>
              <w:t>Povjerenstvo za popis imovine i obveza ustano</w:t>
            </w:r>
            <w:r w:rsidR="00C867A6" w:rsidRPr="00A30B77">
              <w:rPr>
                <w:rFonts w:ascii="Times New Roman" w:hAnsi="Times New Roman" w:cs="Times New Roman"/>
                <w:b w:val="0"/>
              </w:rPr>
              <w:t>v</w:t>
            </w:r>
            <w:r w:rsidRPr="00A30B77">
              <w:rPr>
                <w:rFonts w:ascii="Times New Roman" w:hAnsi="Times New Roman" w:cs="Times New Roman"/>
                <w:b w:val="0"/>
              </w:rPr>
              <w:t>ilo je da se u analitičkoj evidenciji dugotrajne imovine (inventurni broj: 0000625</w:t>
            </w:r>
            <w:r w:rsidR="00A30B77">
              <w:rPr>
                <w:rFonts w:ascii="Times New Roman" w:hAnsi="Times New Roman" w:cs="Times New Roman"/>
                <w:b w:val="0"/>
              </w:rPr>
              <w:t xml:space="preserve">) </w:t>
            </w:r>
            <w:r w:rsidRPr="00A30B77">
              <w:rPr>
                <w:rFonts w:ascii="Times New Roman" w:hAnsi="Times New Roman" w:cs="Times New Roman"/>
                <w:b w:val="0"/>
              </w:rPr>
              <w:t>nalazi računalni program KASPERSKY ENDPOINT SECURITY</w:t>
            </w:r>
            <w:r w:rsidR="00AD4179" w:rsidRPr="00A30B77">
              <w:rPr>
                <w:rFonts w:ascii="Times New Roman" w:hAnsi="Times New Roman" w:cs="Times New Roman"/>
                <w:b w:val="0"/>
              </w:rPr>
              <w:t xml:space="preserve"> (u glavnoj knjizi isti je knjižen na kontu 026210 – Ulaganja u računalne programe). </w:t>
            </w:r>
            <w:r w:rsidR="00A30B77">
              <w:rPr>
                <w:rFonts w:ascii="Times New Roman" w:hAnsi="Times New Roman" w:cs="Times New Roman"/>
                <w:b w:val="0"/>
              </w:rPr>
              <w:t xml:space="preserve">Radi se </w:t>
            </w:r>
            <w:r w:rsidRPr="00A30B77">
              <w:rPr>
                <w:rFonts w:ascii="Times New Roman" w:hAnsi="Times New Roman" w:cs="Times New Roman"/>
                <w:b w:val="0"/>
              </w:rPr>
              <w:t xml:space="preserve">o jednokratnoj licenci koja je trebala </w:t>
            </w:r>
            <w:r w:rsidR="00AD4179" w:rsidRPr="00A30B77">
              <w:rPr>
                <w:rFonts w:ascii="Times New Roman" w:hAnsi="Times New Roman" w:cs="Times New Roman"/>
                <w:b w:val="0"/>
              </w:rPr>
              <w:t>teretiti</w:t>
            </w:r>
            <w:r w:rsidRPr="00A30B77">
              <w:rPr>
                <w:rFonts w:ascii="Times New Roman" w:hAnsi="Times New Roman" w:cs="Times New Roman"/>
                <w:b w:val="0"/>
              </w:rPr>
              <w:t xml:space="preserve"> rashode poslovanja (</w:t>
            </w:r>
            <w:r w:rsidR="00AD4179" w:rsidRPr="00A30B77">
              <w:rPr>
                <w:rFonts w:ascii="Times New Roman" w:hAnsi="Times New Roman" w:cs="Times New Roman"/>
                <w:b w:val="0"/>
              </w:rPr>
              <w:t xml:space="preserve">konto: </w:t>
            </w:r>
            <w:r w:rsidRPr="00A30B77">
              <w:rPr>
                <w:rFonts w:ascii="Times New Roman" w:hAnsi="Times New Roman" w:cs="Times New Roman"/>
                <w:b w:val="0"/>
              </w:rPr>
              <w:t>3235)</w:t>
            </w:r>
            <w:r w:rsidR="00BD4B1C" w:rsidRPr="00A30B77">
              <w:rPr>
                <w:rFonts w:ascii="Times New Roman" w:hAnsi="Times New Roman" w:cs="Times New Roman"/>
                <w:b w:val="0"/>
              </w:rPr>
              <w:t xml:space="preserve">. Na temelju Izvješća povjerenstva o izvršenom popisu imovine i obveza Dječjeg vrtića Tratinčica sa stanjem na dan 31. prosinca 2018. godine, </w:t>
            </w:r>
            <w:r w:rsidRPr="00A30B77">
              <w:rPr>
                <w:rFonts w:ascii="Times New Roman" w:hAnsi="Times New Roman" w:cs="Times New Roman"/>
                <w:b w:val="0"/>
              </w:rPr>
              <w:t xml:space="preserve">Ravnateljica </w:t>
            </w:r>
            <w:r w:rsidR="00BD4B1C" w:rsidRPr="00A30B77">
              <w:rPr>
                <w:rFonts w:ascii="Times New Roman" w:hAnsi="Times New Roman" w:cs="Times New Roman"/>
                <w:b w:val="0"/>
              </w:rPr>
              <w:t xml:space="preserve">je </w:t>
            </w:r>
            <w:r w:rsidRPr="00A30B77">
              <w:rPr>
                <w:rFonts w:ascii="Times New Roman" w:hAnsi="Times New Roman" w:cs="Times New Roman"/>
                <w:b w:val="0"/>
              </w:rPr>
              <w:t>donijela Odluku o isknjiženju istog</w:t>
            </w:r>
            <w:r w:rsidR="00AD4179" w:rsidRPr="00A30B77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1134" w:type="dxa"/>
            <w:vAlign w:val="center"/>
          </w:tcPr>
          <w:p w:rsidR="006A4E2C" w:rsidRPr="00A30B77" w:rsidRDefault="006A4E2C" w:rsidP="00AD4179">
            <w:pPr>
              <w:spacing w:after="160" w:line="259" w:lineRule="auto"/>
              <w:jc w:val="right"/>
              <w:cnfStyle w:val="000000000000"/>
              <w:rPr>
                <w:rFonts w:ascii="Times New Roman" w:hAnsi="Times New Roman" w:cs="Times New Roman"/>
              </w:rPr>
            </w:pPr>
            <w:r w:rsidRPr="00A30B77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701" w:type="dxa"/>
            <w:vAlign w:val="center"/>
          </w:tcPr>
          <w:p w:rsidR="006A4E2C" w:rsidRPr="00A30B77" w:rsidRDefault="006A4E2C" w:rsidP="00AD4179">
            <w:pPr>
              <w:spacing w:after="160" w:line="259" w:lineRule="auto"/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A30B77">
              <w:rPr>
                <w:rFonts w:ascii="Times New Roman" w:hAnsi="Times New Roman" w:cs="Times New Roman"/>
              </w:rPr>
              <w:t>Smanjenje</w:t>
            </w:r>
          </w:p>
        </w:tc>
        <w:tc>
          <w:tcPr>
            <w:tcW w:w="987" w:type="dxa"/>
            <w:vAlign w:val="center"/>
          </w:tcPr>
          <w:p w:rsidR="006A4E2C" w:rsidRPr="00A30B77" w:rsidRDefault="006A4E2C" w:rsidP="00AD4179">
            <w:pPr>
              <w:spacing w:after="160" w:line="259" w:lineRule="auto"/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A30B77">
              <w:rPr>
                <w:rFonts w:ascii="Times New Roman" w:hAnsi="Times New Roman" w:cs="Times New Roman"/>
              </w:rPr>
              <w:t>021</w:t>
            </w:r>
          </w:p>
        </w:tc>
      </w:tr>
    </w:tbl>
    <w:p w:rsidR="00DA6F34" w:rsidRDefault="00DA6F3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F528B" w:rsidRPr="00E1674F" w:rsidRDefault="00AF528B" w:rsidP="00AF52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74F">
        <w:rPr>
          <w:rFonts w:ascii="Times New Roman" w:hAnsi="Times New Roman" w:cs="Times New Roman"/>
          <w:b/>
          <w:sz w:val="24"/>
          <w:szCs w:val="24"/>
        </w:rPr>
        <w:lastRenderedPageBreak/>
        <w:t>IZVJEŠTAJ O OBVEZAMA</w:t>
      </w:r>
    </w:p>
    <w:p w:rsidR="00AF528B" w:rsidRPr="005B196D" w:rsidRDefault="00AF528B" w:rsidP="009602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AF528B" w:rsidRDefault="00AF528B" w:rsidP="009602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D7779">
        <w:rPr>
          <w:rFonts w:ascii="Times New Roman" w:hAnsi="Times New Roman" w:cs="Times New Roman"/>
          <w:sz w:val="24"/>
          <w:szCs w:val="24"/>
        </w:rPr>
        <w:t>Bilješka broj 1</w:t>
      </w:r>
      <w:r w:rsidR="00331D2D">
        <w:rPr>
          <w:rFonts w:ascii="Times New Roman" w:hAnsi="Times New Roman" w:cs="Times New Roman"/>
          <w:sz w:val="24"/>
          <w:szCs w:val="24"/>
        </w:rPr>
        <w:t>4</w:t>
      </w:r>
      <w:r w:rsidRPr="00CD7779">
        <w:rPr>
          <w:rFonts w:ascii="Times New Roman" w:hAnsi="Times New Roman" w:cs="Times New Roman"/>
          <w:sz w:val="24"/>
          <w:szCs w:val="24"/>
        </w:rPr>
        <w:t xml:space="preserve"> – Obveze</w:t>
      </w:r>
    </w:p>
    <w:p w:rsidR="00960228" w:rsidRPr="00CD7779" w:rsidRDefault="00960228" w:rsidP="009602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7316EB" w:rsidRPr="007316EB" w:rsidRDefault="00AF528B" w:rsidP="009602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316EB">
        <w:rPr>
          <w:rFonts w:ascii="Times New Roman" w:hAnsi="Times New Roman" w:cs="Times New Roman"/>
          <w:sz w:val="24"/>
          <w:szCs w:val="24"/>
        </w:rPr>
        <w:t>Stanje obveza na dan 1.siječnja 2018. godine (AOP 001) predstavlja nepodmirene obveze iz prošle proračunske godine koje su prenesene u 2018. godin</w:t>
      </w:r>
      <w:r w:rsidR="00FC1E28">
        <w:rPr>
          <w:rFonts w:ascii="Times New Roman" w:hAnsi="Times New Roman" w:cs="Times New Roman"/>
          <w:sz w:val="24"/>
          <w:szCs w:val="24"/>
        </w:rPr>
        <w:t>u</w:t>
      </w:r>
      <w:r w:rsidRPr="007316EB">
        <w:rPr>
          <w:rFonts w:ascii="Times New Roman" w:hAnsi="Times New Roman" w:cs="Times New Roman"/>
          <w:sz w:val="24"/>
          <w:szCs w:val="24"/>
        </w:rPr>
        <w:t>. Obrazac Obveze sadrži podatke o obvezama za razdoblje 01.siječnja do 31.prosinca 2018. godine.</w:t>
      </w:r>
    </w:p>
    <w:p w:rsidR="00E07D03" w:rsidRDefault="00E07D03" w:rsidP="009602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316EB">
        <w:rPr>
          <w:rFonts w:ascii="Times New Roman" w:hAnsi="Times New Roman" w:cs="Times New Roman"/>
          <w:sz w:val="24"/>
          <w:szCs w:val="24"/>
        </w:rPr>
        <w:t xml:space="preserve">Ukupne obveze Dječjeg vrtića Tratinčica na dan 01. siječnja 2018. godine </w:t>
      </w:r>
      <w:r w:rsidR="009A0C44" w:rsidRPr="007316EB">
        <w:rPr>
          <w:rFonts w:ascii="Times New Roman" w:hAnsi="Times New Roman" w:cs="Times New Roman"/>
          <w:sz w:val="24"/>
          <w:szCs w:val="24"/>
        </w:rPr>
        <w:t>iznosile su 198.610 kuna</w:t>
      </w:r>
      <w:r w:rsidR="00DA6F34" w:rsidRPr="007316EB">
        <w:rPr>
          <w:rFonts w:ascii="Times New Roman" w:hAnsi="Times New Roman" w:cs="Times New Roman"/>
          <w:sz w:val="24"/>
          <w:szCs w:val="24"/>
        </w:rPr>
        <w:t xml:space="preserve"> (AOP 001</w:t>
      </w:r>
      <w:r w:rsidR="007316EB">
        <w:rPr>
          <w:rFonts w:ascii="Times New Roman" w:hAnsi="Times New Roman" w:cs="Times New Roman"/>
          <w:sz w:val="24"/>
          <w:szCs w:val="24"/>
        </w:rPr>
        <w:t>).</w:t>
      </w:r>
    </w:p>
    <w:p w:rsidR="007316EB" w:rsidRDefault="007316EB" w:rsidP="009602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Povećanje obveza u izvještajnom razdoblju iznosi </w:t>
      </w:r>
      <w:r w:rsidRPr="007316EB">
        <w:rPr>
          <w:rFonts w:ascii="Times New Roman" w:hAnsi="Times New Roman" w:cs="Times New Roman"/>
          <w:sz w:val="24"/>
          <w:szCs w:val="24"/>
        </w:rPr>
        <w:t>2.156.355</w:t>
      </w:r>
      <w:r>
        <w:rPr>
          <w:rFonts w:ascii="Times New Roman" w:hAnsi="Times New Roman" w:cs="Times New Roman"/>
          <w:sz w:val="24"/>
          <w:szCs w:val="24"/>
        </w:rPr>
        <w:t xml:space="preserve"> kn (AOP 002), dok su </w:t>
      </w:r>
      <w:r w:rsidR="004E75B9">
        <w:rPr>
          <w:rFonts w:ascii="Times New Roman" w:hAnsi="Times New Roman" w:cs="Times New Roman"/>
          <w:sz w:val="24"/>
          <w:szCs w:val="24"/>
        </w:rPr>
        <w:t xml:space="preserve">obveze podmirene </w:t>
      </w:r>
      <w:r>
        <w:rPr>
          <w:rFonts w:ascii="Times New Roman" w:hAnsi="Times New Roman" w:cs="Times New Roman"/>
          <w:sz w:val="24"/>
          <w:szCs w:val="24"/>
        </w:rPr>
        <w:t>u iznosu od 2.201.591 kn.</w:t>
      </w:r>
    </w:p>
    <w:p w:rsidR="007316EB" w:rsidRPr="007316EB" w:rsidRDefault="007316EB" w:rsidP="009602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Stanje obveza na dan </w:t>
      </w:r>
      <w:r w:rsidRPr="007316EB">
        <w:rPr>
          <w:rFonts w:ascii="Times New Roman" w:hAnsi="Times New Roman" w:cs="Times New Roman"/>
          <w:sz w:val="24"/>
          <w:szCs w:val="24"/>
        </w:rPr>
        <w:t>31. prosinca 2018. godine iznos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316EB">
        <w:rPr>
          <w:rFonts w:ascii="Times New Roman" w:hAnsi="Times New Roman" w:cs="Times New Roman"/>
          <w:sz w:val="24"/>
          <w:szCs w:val="24"/>
        </w:rPr>
        <w:t xml:space="preserve"> 153.374 kune (AOP 036).</w:t>
      </w:r>
    </w:p>
    <w:p w:rsidR="00AF528B" w:rsidRPr="008913FE" w:rsidRDefault="00AF528B" w:rsidP="009602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913FE">
        <w:rPr>
          <w:rFonts w:ascii="Times New Roman" w:hAnsi="Times New Roman" w:cs="Times New Roman"/>
          <w:sz w:val="24"/>
          <w:szCs w:val="24"/>
        </w:rPr>
        <w:t>Na dan 31.12.2018. godine Dječji vrtić Tratinčica nema dospjelih obveza (AOP 037)</w:t>
      </w:r>
      <w:r w:rsidR="007316EB" w:rsidRPr="008913FE">
        <w:rPr>
          <w:rFonts w:ascii="Times New Roman" w:hAnsi="Times New Roman" w:cs="Times New Roman"/>
          <w:sz w:val="24"/>
          <w:szCs w:val="24"/>
        </w:rPr>
        <w:t xml:space="preserve">, dok su dospjele obveze na dan 31. prosinca 2017. godine iznosile </w:t>
      </w:r>
      <w:r w:rsidR="008913FE" w:rsidRPr="008913FE">
        <w:rPr>
          <w:rFonts w:ascii="Times New Roman" w:hAnsi="Times New Roman" w:cs="Times New Roman"/>
          <w:sz w:val="24"/>
          <w:szCs w:val="24"/>
        </w:rPr>
        <w:t>44.806 k</w:t>
      </w:r>
      <w:r w:rsidR="004E75B9">
        <w:rPr>
          <w:rFonts w:ascii="Times New Roman" w:hAnsi="Times New Roman" w:cs="Times New Roman"/>
          <w:sz w:val="24"/>
          <w:szCs w:val="24"/>
        </w:rPr>
        <w:t>n</w:t>
      </w:r>
      <w:r w:rsidR="008913FE" w:rsidRPr="008913FE">
        <w:rPr>
          <w:rFonts w:ascii="Times New Roman" w:hAnsi="Times New Roman" w:cs="Times New Roman"/>
          <w:sz w:val="24"/>
          <w:szCs w:val="24"/>
        </w:rPr>
        <w:t xml:space="preserve">. </w:t>
      </w:r>
      <w:r w:rsidR="007316EB" w:rsidRPr="008913FE">
        <w:rPr>
          <w:rFonts w:ascii="Times New Roman" w:hAnsi="Times New Roman" w:cs="Times New Roman"/>
          <w:sz w:val="24"/>
          <w:szCs w:val="24"/>
        </w:rPr>
        <w:t xml:space="preserve">Rezultat </w:t>
      </w:r>
      <w:r w:rsidR="008913FE" w:rsidRPr="008913FE">
        <w:rPr>
          <w:rFonts w:ascii="Times New Roman" w:hAnsi="Times New Roman" w:cs="Times New Roman"/>
          <w:sz w:val="24"/>
          <w:szCs w:val="24"/>
        </w:rPr>
        <w:t xml:space="preserve">da Dječji vrtić Tratinčica nema </w:t>
      </w:r>
      <w:r w:rsidR="007316EB" w:rsidRPr="008913FE">
        <w:rPr>
          <w:rFonts w:ascii="Times New Roman" w:hAnsi="Times New Roman" w:cs="Times New Roman"/>
          <w:sz w:val="24"/>
          <w:szCs w:val="24"/>
        </w:rPr>
        <w:t>dospjelih obveza na kraju proračunske godine</w:t>
      </w:r>
      <w:r w:rsidR="008913FE" w:rsidRPr="008913FE">
        <w:rPr>
          <w:rFonts w:ascii="Times New Roman" w:hAnsi="Times New Roman" w:cs="Times New Roman"/>
          <w:sz w:val="24"/>
          <w:szCs w:val="24"/>
        </w:rPr>
        <w:t xml:space="preserve"> </w:t>
      </w:r>
      <w:r w:rsidR="007316EB" w:rsidRPr="008913FE">
        <w:rPr>
          <w:rFonts w:ascii="Times New Roman" w:hAnsi="Times New Roman" w:cs="Times New Roman"/>
          <w:sz w:val="24"/>
          <w:szCs w:val="24"/>
        </w:rPr>
        <w:t>u odnosu na prethodnu odnosi se na bolju naplatu prihoda koji su</w:t>
      </w:r>
      <w:r w:rsidR="008913FE" w:rsidRPr="008913FE">
        <w:rPr>
          <w:rFonts w:ascii="Times New Roman" w:hAnsi="Times New Roman" w:cs="Times New Roman"/>
          <w:sz w:val="24"/>
          <w:szCs w:val="24"/>
        </w:rPr>
        <w:t xml:space="preserve"> </w:t>
      </w:r>
      <w:r w:rsidR="007316EB" w:rsidRPr="008913FE">
        <w:rPr>
          <w:rFonts w:ascii="Times New Roman" w:hAnsi="Times New Roman" w:cs="Times New Roman"/>
          <w:sz w:val="24"/>
          <w:szCs w:val="24"/>
        </w:rPr>
        <w:t>rezul</w:t>
      </w:r>
      <w:r w:rsidR="008913FE" w:rsidRPr="008913FE">
        <w:rPr>
          <w:rFonts w:ascii="Times New Roman" w:hAnsi="Times New Roman" w:cs="Times New Roman"/>
          <w:sz w:val="24"/>
          <w:szCs w:val="24"/>
        </w:rPr>
        <w:t>ti</w:t>
      </w:r>
      <w:r w:rsidR="007316EB" w:rsidRPr="008913FE">
        <w:rPr>
          <w:rFonts w:ascii="Times New Roman" w:hAnsi="Times New Roman" w:cs="Times New Roman"/>
          <w:sz w:val="24"/>
          <w:szCs w:val="24"/>
        </w:rPr>
        <w:t>rali podmirenjem obveza, ali i dodatnom racionalizacijom poslovanja</w:t>
      </w:r>
      <w:r w:rsidR="008913FE" w:rsidRPr="008913FE">
        <w:rPr>
          <w:rFonts w:ascii="Times New Roman" w:hAnsi="Times New Roman" w:cs="Times New Roman"/>
          <w:sz w:val="24"/>
          <w:szCs w:val="24"/>
        </w:rPr>
        <w:t>.</w:t>
      </w:r>
    </w:p>
    <w:p w:rsidR="00E07D03" w:rsidRPr="007316EB" w:rsidRDefault="00AF528B" w:rsidP="009602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316EB">
        <w:rPr>
          <w:rFonts w:ascii="Times New Roman" w:hAnsi="Times New Roman" w:cs="Times New Roman"/>
          <w:sz w:val="24"/>
          <w:szCs w:val="24"/>
        </w:rPr>
        <w:t xml:space="preserve">Stanje nedospjelih obveza na kraju izvještajnog razdoblja </w:t>
      </w:r>
      <w:r w:rsidR="00DA6F34" w:rsidRPr="007316EB">
        <w:rPr>
          <w:rFonts w:ascii="Times New Roman" w:hAnsi="Times New Roman" w:cs="Times New Roman"/>
          <w:sz w:val="24"/>
          <w:szCs w:val="24"/>
        </w:rPr>
        <w:t>iznosi</w:t>
      </w:r>
      <w:r w:rsidRPr="007316EB">
        <w:rPr>
          <w:rFonts w:ascii="Times New Roman" w:hAnsi="Times New Roman" w:cs="Times New Roman"/>
          <w:sz w:val="24"/>
          <w:szCs w:val="24"/>
        </w:rPr>
        <w:t xml:space="preserve"> 153.374,30 (AOP 090) </w:t>
      </w:r>
      <w:r w:rsidR="00DA6F34" w:rsidRPr="007316EB">
        <w:rPr>
          <w:rFonts w:ascii="Times New Roman" w:hAnsi="Times New Roman" w:cs="Times New Roman"/>
          <w:sz w:val="24"/>
          <w:szCs w:val="24"/>
        </w:rPr>
        <w:t xml:space="preserve">a odnose se na obveze za rashode poslovanja (AOP 092) koje </w:t>
      </w:r>
      <w:r w:rsidRPr="007316EB">
        <w:rPr>
          <w:rFonts w:ascii="Times New Roman" w:hAnsi="Times New Roman" w:cs="Times New Roman"/>
          <w:sz w:val="24"/>
          <w:szCs w:val="24"/>
        </w:rPr>
        <w:t xml:space="preserve">čine: </w:t>
      </w:r>
    </w:p>
    <w:p w:rsidR="00AF528B" w:rsidRPr="007316EB" w:rsidRDefault="00AF528B" w:rsidP="00960228">
      <w:pPr>
        <w:pStyle w:val="Odlomakpopisa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316EB">
        <w:rPr>
          <w:rFonts w:ascii="Times New Roman" w:hAnsi="Times New Roman" w:cs="Times New Roman"/>
          <w:sz w:val="24"/>
          <w:szCs w:val="24"/>
        </w:rPr>
        <w:t xml:space="preserve">231 – obveze za zaposlene u iznosu od =124.058,36 kn, odnosno plaća za </w:t>
      </w:r>
      <w:r w:rsidR="00E07D03" w:rsidRPr="007316EB">
        <w:rPr>
          <w:rFonts w:ascii="Times New Roman" w:hAnsi="Times New Roman" w:cs="Times New Roman"/>
          <w:sz w:val="24"/>
          <w:szCs w:val="24"/>
        </w:rPr>
        <w:t xml:space="preserve">prosinac </w:t>
      </w:r>
      <w:r w:rsidRPr="007316EB">
        <w:rPr>
          <w:rFonts w:ascii="Times New Roman" w:hAnsi="Times New Roman" w:cs="Times New Roman"/>
          <w:sz w:val="24"/>
          <w:szCs w:val="24"/>
        </w:rPr>
        <w:t>2018</w:t>
      </w:r>
      <w:r w:rsidR="00E07D03" w:rsidRPr="007316EB">
        <w:rPr>
          <w:rFonts w:ascii="Times New Roman" w:hAnsi="Times New Roman" w:cs="Times New Roman"/>
          <w:sz w:val="24"/>
          <w:szCs w:val="24"/>
        </w:rPr>
        <w:t>. godine</w:t>
      </w:r>
      <w:r w:rsidRPr="007316EB">
        <w:rPr>
          <w:rFonts w:ascii="Times New Roman" w:hAnsi="Times New Roman" w:cs="Times New Roman"/>
          <w:sz w:val="24"/>
          <w:szCs w:val="24"/>
        </w:rPr>
        <w:t xml:space="preserve"> koja je isplaćena 02. siječnja 2019. godine;</w:t>
      </w:r>
    </w:p>
    <w:p w:rsidR="00E07D03" w:rsidRPr="007316EB" w:rsidRDefault="00AF528B" w:rsidP="00960228">
      <w:pPr>
        <w:pStyle w:val="Odlomakpopisa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316EB">
        <w:rPr>
          <w:rFonts w:ascii="Times New Roman" w:hAnsi="Times New Roman" w:cs="Times New Roman"/>
          <w:sz w:val="24"/>
          <w:szCs w:val="24"/>
        </w:rPr>
        <w:t>232 – obveze za materijalne rashode u iznosu od =</w:t>
      </w:r>
      <w:r w:rsidR="00E07D03" w:rsidRPr="007316EB">
        <w:rPr>
          <w:rFonts w:ascii="Times New Roman" w:hAnsi="Times New Roman" w:cs="Times New Roman"/>
          <w:sz w:val="24"/>
          <w:szCs w:val="24"/>
        </w:rPr>
        <w:t xml:space="preserve">29.303,32 </w:t>
      </w:r>
      <w:r w:rsidRPr="007316EB">
        <w:rPr>
          <w:rFonts w:ascii="Times New Roman" w:hAnsi="Times New Roman" w:cs="Times New Roman"/>
          <w:sz w:val="24"/>
          <w:szCs w:val="24"/>
        </w:rPr>
        <w:t xml:space="preserve">kn; </w:t>
      </w:r>
    </w:p>
    <w:p w:rsidR="00E07D03" w:rsidRPr="007316EB" w:rsidRDefault="00AF528B" w:rsidP="00960228">
      <w:pPr>
        <w:pStyle w:val="Odlomakpopisa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316EB">
        <w:rPr>
          <w:rFonts w:ascii="Times New Roman" w:hAnsi="Times New Roman" w:cs="Times New Roman"/>
          <w:sz w:val="24"/>
          <w:szCs w:val="24"/>
        </w:rPr>
        <w:t>234 – obveze za financijske rashode u iznosu od =</w:t>
      </w:r>
      <w:r w:rsidR="00E07D03" w:rsidRPr="007316EB">
        <w:rPr>
          <w:rFonts w:ascii="Times New Roman" w:hAnsi="Times New Roman" w:cs="Times New Roman"/>
          <w:sz w:val="24"/>
          <w:szCs w:val="24"/>
        </w:rPr>
        <w:t xml:space="preserve">2,67 </w:t>
      </w:r>
      <w:r w:rsidRPr="007316EB">
        <w:rPr>
          <w:rFonts w:ascii="Times New Roman" w:hAnsi="Times New Roman" w:cs="Times New Roman"/>
          <w:sz w:val="24"/>
          <w:szCs w:val="24"/>
        </w:rPr>
        <w:t xml:space="preserve">kn; </w:t>
      </w:r>
    </w:p>
    <w:p w:rsidR="00AF528B" w:rsidRDefault="00AF528B" w:rsidP="00960228">
      <w:pPr>
        <w:pStyle w:val="Odlomakpopisa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316EB">
        <w:rPr>
          <w:rFonts w:ascii="Times New Roman" w:hAnsi="Times New Roman" w:cs="Times New Roman"/>
          <w:sz w:val="24"/>
          <w:szCs w:val="24"/>
        </w:rPr>
        <w:t>239 – ostale tekuće obveze u iznosu od =</w:t>
      </w:r>
      <w:r w:rsidR="00E07D03" w:rsidRPr="007316EB">
        <w:rPr>
          <w:rFonts w:ascii="Times New Roman" w:hAnsi="Times New Roman" w:cs="Times New Roman"/>
          <w:sz w:val="24"/>
          <w:szCs w:val="24"/>
        </w:rPr>
        <w:t xml:space="preserve">9,95 </w:t>
      </w:r>
      <w:r w:rsidRPr="007316EB">
        <w:rPr>
          <w:rFonts w:ascii="Times New Roman" w:hAnsi="Times New Roman" w:cs="Times New Roman"/>
          <w:sz w:val="24"/>
          <w:szCs w:val="24"/>
        </w:rPr>
        <w:t>kn</w:t>
      </w:r>
      <w:r w:rsidR="00E07D03" w:rsidRPr="007316EB">
        <w:rPr>
          <w:rFonts w:ascii="Times New Roman" w:hAnsi="Times New Roman" w:cs="Times New Roman"/>
          <w:sz w:val="24"/>
          <w:szCs w:val="24"/>
        </w:rPr>
        <w:t>.</w:t>
      </w:r>
    </w:p>
    <w:p w:rsidR="00361B62" w:rsidRDefault="00361B62" w:rsidP="00361B6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361B62" w:rsidRDefault="00361B62" w:rsidP="00361B6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361B62" w:rsidRDefault="00361B62" w:rsidP="00361B62">
      <w:pPr>
        <w:spacing w:after="12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Ravnateljica:</w:t>
      </w:r>
    </w:p>
    <w:p w:rsidR="00361B62" w:rsidRDefault="00361B62" w:rsidP="00361B62">
      <w:pPr>
        <w:spacing w:after="12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 Brgić</w:t>
      </w:r>
    </w:p>
    <w:p w:rsidR="00BD06A4" w:rsidRPr="00361B62" w:rsidRDefault="00BD06A4" w:rsidP="00D00AD2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D06A4" w:rsidRPr="00361B62" w:rsidSect="00F34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B2750"/>
    <w:multiLevelType w:val="hybridMultilevel"/>
    <w:tmpl w:val="C5ACE1B4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93EB4"/>
    <w:multiLevelType w:val="hybridMultilevel"/>
    <w:tmpl w:val="99F25884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8478FF"/>
    <w:multiLevelType w:val="hybridMultilevel"/>
    <w:tmpl w:val="5470A5D6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40460"/>
    <w:multiLevelType w:val="hybridMultilevel"/>
    <w:tmpl w:val="EE606660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03312"/>
    <w:multiLevelType w:val="hybridMultilevel"/>
    <w:tmpl w:val="1438FD76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431178"/>
    <w:multiLevelType w:val="hybridMultilevel"/>
    <w:tmpl w:val="C374D49C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6A6AA7"/>
    <w:multiLevelType w:val="hybridMultilevel"/>
    <w:tmpl w:val="CC80F8E2"/>
    <w:lvl w:ilvl="0" w:tplc="752CA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D03475"/>
    <w:multiLevelType w:val="hybridMultilevel"/>
    <w:tmpl w:val="6E46F75A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644F34"/>
    <w:multiLevelType w:val="hybridMultilevel"/>
    <w:tmpl w:val="63286074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528B"/>
    <w:rsid w:val="00050F20"/>
    <w:rsid w:val="00092240"/>
    <w:rsid w:val="000B6CE5"/>
    <w:rsid w:val="00122F68"/>
    <w:rsid w:val="00166327"/>
    <w:rsid w:val="001854C9"/>
    <w:rsid w:val="001A7174"/>
    <w:rsid w:val="0024083A"/>
    <w:rsid w:val="00251044"/>
    <w:rsid w:val="00267E73"/>
    <w:rsid w:val="002977AC"/>
    <w:rsid w:val="002E5870"/>
    <w:rsid w:val="00331D2D"/>
    <w:rsid w:val="00347E2B"/>
    <w:rsid w:val="00361B62"/>
    <w:rsid w:val="0037232E"/>
    <w:rsid w:val="00385B0D"/>
    <w:rsid w:val="0039599F"/>
    <w:rsid w:val="003A571B"/>
    <w:rsid w:val="00420282"/>
    <w:rsid w:val="0042444C"/>
    <w:rsid w:val="004543A9"/>
    <w:rsid w:val="00485AA1"/>
    <w:rsid w:val="004C6DBD"/>
    <w:rsid w:val="004E75B9"/>
    <w:rsid w:val="00502C6F"/>
    <w:rsid w:val="00507182"/>
    <w:rsid w:val="00573D18"/>
    <w:rsid w:val="00577E3C"/>
    <w:rsid w:val="005B3F9F"/>
    <w:rsid w:val="00607A63"/>
    <w:rsid w:val="006164AA"/>
    <w:rsid w:val="00635809"/>
    <w:rsid w:val="0066633F"/>
    <w:rsid w:val="006736B2"/>
    <w:rsid w:val="006842B9"/>
    <w:rsid w:val="006A4E2C"/>
    <w:rsid w:val="007316EB"/>
    <w:rsid w:val="007452E3"/>
    <w:rsid w:val="007553F5"/>
    <w:rsid w:val="00771F9A"/>
    <w:rsid w:val="007B7BA5"/>
    <w:rsid w:val="007C1A8A"/>
    <w:rsid w:val="007E3FBD"/>
    <w:rsid w:val="00823413"/>
    <w:rsid w:val="00853FF8"/>
    <w:rsid w:val="00875384"/>
    <w:rsid w:val="008913FE"/>
    <w:rsid w:val="008C7E96"/>
    <w:rsid w:val="008D59E4"/>
    <w:rsid w:val="00923152"/>
    <w:rsid w:val="009232C7"/>
    <w:rsid w:val="0092746A"/>
    <w:rsid w:val="00960228"/>
    <w:rsid w:val="009A0C44"/>
    <w:rsid w:val="00A21003"/>
    <w:rsid w:val="00A30B77"/>
    <w:rsid w:val="00A74F70"/>
    <w:rsid w:val="00A812C9"/>
    <w:rsid w:val="00AC2926"/>
    <w:rsid w:val="00AD4179"/>
    <w:rsid w:val="00AD6063"/>
    <w:rsid w:val="00AE439A"/>
    <w:rsid w:val="00AF528B"/>
    <w:rsid w:val="00B95DDF"/>
    <w:rsid w:val="00BD0362"/>
    <w:rsid w:val="00BD06A4"/>
    <w:rsid w:val="00BD1CB0"/>
    <w:rsid w:val="00BD4B1C"/>
    <w:rsid w:val="00BE716A"/>
    <w:rsid w:val="00BF5D4E"/>
    <w:rsid w:val="00C377D4"/>
    <w:rsid w:val="00C41AC0"/>
    <w:rsid w:val="00C46BDB"/>
    <w:rsid w:val="00C867A6"/>
    <w:rsid w:val="00CB07C5"/>
    <w:rsid w:val="00CF65D3"/>
    <w:rsid w:val="00D00AD2"/>
    <w:rsid w:val="00D930D5"/>
    <w:rsid w:val="00D95AA6"/>
    <w:rsid w:val="00DA6F34"/>
    <w:rsid w:val="00DB4CA2"/>
    <w:rsid w:val="00DC4308"/>
    <w:rsid w:val="00DC7D9D"/>
    <w:rsid w:val="00DD642E"/>
    <w:rsid w:val="00E07D03"/>
    <w:rsid w:val="00E131AF"/>
    <w:rsid w:val="00ED5E4B"/>
    <w:rsid w:val="00F13A2D"/>
    <w:rsid w:val="00F34ACB"/>
    <w:rsid w:val="00F76F9D"/>
    <w:rsid w:val="00F86D43"/>
    <w:rsid w:val="00FA52EF"/>
    <w:rsid w:val="00FB2221"/>
    <w:rsid w:val="00FC1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28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F528B"/>
    <w:pPr>
      <w:ind w:left="720"/>
      <w:contextualSpacing/>
    </w:pPr>
  </w:style>
  <w:style w:type="table" w:styleId="Reetkatablice">
    <w:name w:val="Table Grid"/>
    <w:basedOn w:val="Obinatablica"/>
    <w:uiPriority w:val="39"/>
    <w:rsid w:val="00DA6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Obinatablica"/>
    <w:uiPriority w:val="45"/>
    <w:rsid w:val="00DA6F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4Accent5">
    <w:name w:val="Grid Table 4 Accent 5"/>
    <w:basedOn w:val="Obinatablica"/>
    <w:uiPriority w:val="49"/>
    <w:rsid w:val="00DA6F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3Accent1">
    <w:name w:val="List Table 3 Accent 1"/>
    <w:basedOn w:val="Obinatablica"/>
    <w:uiPriority w:val="48"/>
    <w:rsid w:val="00DB4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C86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67A6"/>
    <w:rPr>
      <w:rFonts w:ascii="Segoe UI" w:hAnsi="Segoe UI" w:cs="Segoe UI"/>
      <w:sz w:val="18"/>
      <w:szCs w:val="18"/>
    </w:rPr>
  </w:style>
  <w:style w:type="table" w:customStyle="1" w:styleId="GridTable4Accent1">
    <w:name w:val="Grid Table 4 Accent 1"/>
    <w:basedOn w:val="Obinatablica"/>
    <w:uiPriority w:val="49"/>
    <w:rsid w:val="00573D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3Accent3">
    <w:name w:val="List Table 3 Accent 3"/>
    <w:basedOn w:val="Obinatablica"/>
    <w:uiPriority w:val="48"/>
    <w:rsid w:val="00573D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4Accent1">
    <w:name w:val="List Table 4 Accent 1"/>
    <w:basedOn w:val="Obinatablica"/>
    <w:uiPriority w:val="49"/>
    <w:rsid w:val="00166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3Accent2">
    <w:name w:val="List Table 3 Accent 2"/>
    <w:basedOn w:val="Obinatablica"/>
    <w:uiPriority w:val="48"/>
    <w:rsid w:val="006842B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AD606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paragraph" w:styleId="Opisslike">
    <w:name w:val="caption"/>
    <w:basedOn w:val="Normal"/>
    <w:next w:val="Normal"/>
    <w:uiPriority w:val="35"/>
    <w:unhideWhenUsed/>
    <w:qFormat/>
    <w:rsid w:val="00607A63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D06A4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D06A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6D8A4-4C82-453F-8B72-1AB7CDE5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4422</Words>
  <Characters>25206</Characters>
  <Application>Microsoft Office Word</Application>
  <DocSecurity>0</DocSecurity>
  <Lines>210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kozlj</dc:creator>
  <cp:lastModifiedBy>Tratincica</cp:lastModifiedBy>
  <cp:revision>2</cp:revision>
  <cp:lastPrinted>2019-01-30T09:42:00Z</cp:lastPrinted>
  <dcterms:created xsi:type="dcterms:W3CDTF">2019-01-30T11:57:00Z</dcterms:created>
  <dcterms:modified xsi:type="dcterms:W3CDTF">2019-01-30T11:57:00Z</dcterms:modified>
</cp:coreProperties>
</file>